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Competency</w:t>
      </w:r>
      <w:r>
        <w:t xml:space="preserve"> </w:t>
      </w:r>
      <w:r>
        <w:t xml:space="preserve">and</w:t>
      </w:r>
      <w:r>
        <w:t xml:space="preserve"> </w:t>
      </w:r>
      <w:r>
        <w:t xml:space="preserve">Regulatory</w:t>
      </w:r>
      <w:r>
        <w:t xml:space="preserve"> </w:t>
      </w:r>
      <w:r>
        <w:t xml:space="preserve">Framework</w:t>
      </w:r>
      <w:r>
        <w:t xml:space="preserve"> </w:t>
      </w:r>
      <w:r>
        <w:t xml:space="preserve">Assessment</w:t>
      </w:r>
      <w:r>
        <w:t xml:space="preserve"> </w:t>
      </w:r>
      <w:r>
        <w:t xml:space="preserve">for</w:t>
      </w:r>
      <w:r>
        <w:t xml:space="preserve"> </w:t>
      </w:r>
      <w:r>
        <w:t xml:space="preserve">Midwifery</w:t>
      </w:r>
      <w:r>
        <w:t xml:space="preserve"> </w:t>
      </w:r>
      <w:r>
        <w:t xml:space="preserve">Practice</w:t>
      </w:r>
      <w:r>
        <w:t xml:space="preserve"> </w:t>
      </w:r>
      <w:r>
        <w:t xml:space="preserve">in</w:t>
      </w:r>
      <w:r>
        <w:t xml:space="preserve"> </w:t>
      </w:r>
      <w:r>
        <w:t xml:space="preserve">Turkey,</w:t>
      </w:r>
      <w:r>
        <w:t xml:space="preserve"> </w:t>
      </w:r>
      <w:r>
        <w:t xml:space="preserve">Ankara</w:t>
      </w:r>
    </w:p>
    <w:bookmarkStart w:id="34" w:name="Xa8cd1727468e5acd949074924d5f3e9bb09ff73"/>
    <w:p>
      <w:pPr>
        <w:pStyle w:val="Heading1"/>
      </w:pPr>
      <w:r>
        <w:t xml:space="preserve">Laboratory Report: Clinical Competency and Regulatory Framework Assessment for Midwifery Practice in Turkey, Ankara</w:t>
      </w:r>
    </w:p>
    <w:p>
      <w:pPr>
        <w:pStyle w:val="FirstParagraph"/>
      </w:pPr>
      <w:r>
        <w:rPr>
          <w:bCs/>
          <w:b/>
        </w:rPr>
        <w:t xml:space="preserve">Date:</w:t>
      </w:r>
      <w:r>
        <w:t xml:space="preserve"> </w:t>
      </w:r>
      <w:r>
        <w:t xml:space="preserve">October 26, 2023</w:t>
      </w:r>
      <w:r>
        <w:br/>
      </w:r>
      <w:r>
        <w:rPr>
          <w:bCs/>
          <w:b/>
        </w:rPr>
        <w:t xml:space="preserve">Prepared For:</w:t>
      </w:r>
      <w:r>
        <w:t xml:space="preserve"> </w:t>
      </w:r>
      <w:r>
        <w:t xml:space="preserve">Ministry of Health Turkey, General Directorate of Public Health</w:t>
      </w:r>
      <w:r>
        <w:br/>
      </w:r>
      <w:r>
        <w:rPr>
          <w:bCs/>
          <w:b/>
        </w:rPr>
        <w:t xml:space="preserve">Subject:</w:t>
      </w:r>
      <w:r>
        <w:t xml:space="preserve">A comprehensive analysis of the operational standards, educational requirements, and clinical protocols required for the certification and deployment of a certified</w:t>
      </w:r>
      <w:r>
        <w:t xml:space="preserve"> </w:t>
      </w:r>
      <w:r>
        <w:rPr>
          <w:bCs/>
          <w:b/>
        </w:rPr>
        <w:t xml:space="preserve">Midwife</w:t>
      </w:r>
    </w:p>
    <w:bookmarkStart w:id="20" w:name="introduction-and-scope"/>
    <w:p>
      <w:pPr>
        <w:pStyle w:val="Heading2"/>
      </w:pPr>
      <w:r>
        <w:t xml:space="preserve">1. Introduction and Scope</w:t>
      </w:r>
    </w:p>
    <w:p>
      <w:pPr>
        <w:pStyle w:val="FirstParagraph"/>
      </w:pPr>
      <w:r>
        <w:t xml:space="preserve">This laboratory report serves as a critical documentation of the clinical standards, legal frameworks, and educational benchmarks necessary for midwifery practice. The scope of this document is strictly limited to the metropolitan area of Ankara, Turkey. As the capital city and a hub for medical tourism in Turkey, Ankara presents a unique environment where traditional midwifery practices intersect with advanced obstetric medicine. The primary objective is to define the profile of a qualified</w:t>
      </w:r>
      <w:r>
        <w:t xml:space="preserve"> </w:t>
      </w:r>
      <w:r>
        <w:rPr>
          <w:bCs/>
          <w:b/>
        </w:rPr>
        <w:t xml:space="preserve">Midwife</w:t>
      </w:r>
      <w:r>
        <w:t xml:space="preserve"> </w:t>
      </w:r>
      <w:r>
        <w:t xml:space="preserve">who can operate effectively within this high-volume, technologically advanced setting.</w:t>
      </w:r>
    </w:p>
    <w:p>
      <w:pPr>
        <w:pStyle w:val="BodyText"/>
      </w:pPr>
      <w:r>
        <w:t xml:space="preserve">The term "Lab Report" in this context extends beyond biological testing; it encompasses a rigorous evaluation of institutional protocols, student competency assessments during clinical rotations, and the ongoing professional development metrics required to maintain licensure under Turkish law. Understanding the local context of</w:t>
      </w:r>
      <w:r>
        <w:t xml:space="preserve"> </w:t>
      </w:r>
      <w:r>
        <w:rPr>
          <w:bCs/>
          <w:b/>
        </w:rPr>
        <w:t xml:space="preserve">Turkey Ankara</w:t>
      </w:r>
      <w:r>
        <w:t xml:space="preserve"> </w:t>
      </w:r>
      <w:r>
        <w:t xml:space="preserve">is vital, as the city houses major research hospitals and university clinics that set national standards for maternal health.</w:t>
      </w:r>
    </w:p>
    <w:bookmarkEnd w:id="20"/>
    <w:bookmarkStart w:id="22" w:name="regulatory-framework-in-turkey"/>
    <w:p>
      <w:pPr>
        <w:pStyle w:val="Heading2"/>
      </w:pPr>
      <w:r>
        <w:t xml:space="preserve">2. Regulatory Framework in Turkey</w:t>
      </w:r>
    </w:p>
    <w:p>
      <w:pPr>
        <w:pStyle w:val="FirstParagraph"/>
      </w:pPr>
      <w:r>
        <w:t xml:space="preserve">The practice of midwifery in Turkey is strictly regulated by the Turkish Ministry of Health (Sağlık Bakanlığı) and governed by Law No. 6197 regarding the Practice of Pharmacy, Dentistry, Medicine, and their Auxiliary Branches. In this legal landscape, a</w:t>
      </w:r>
      <w:r>
        <w:t xml:space="preserve"> </w:t>
      </w:r>
      <w:r>
        <w:rPr>
          <w:bCs/>
          <w:b/>
        </w:rPr>
        <w:t xml:space="preserve">Midwife</w:t>
      </w:r>
      <w:r>
        <w:t xml:space="preserve"> </w:t>
      </w:r>
      <w:r>
        <w:t xml:space="preserve">is recognized not merely as an assistant to obstetricians but as an independent healthcare professional with specific autonomous responsibilities.</w:t>
      </w:r>
    </w:p>
    <w:bookmarkStart w:id="21" w:name="legal-status-and-autonomy"/>
    <w:p>
      <w:pPr>
        <w:pStyle w:val="Heading3"/>
      </w:pPr>
      <w:r>
        <w:t xml:space="preserve">2.1 Legal Status and Autonomy</w:t>
      </w:r>
    </w:p>
    <w:p>
      <w:pPr>
        <w:pStyle w:val="FirstParagraph"/>
      </w:pPr>
      <w:r>
        <w:t xml:space="preserve">In Ankara, midwives operate under a collaborative model. While they can conduct normal deliveries independently in accredited birth centers, complex cases are referred to obstetricians. The regulatory framework emphasizes that the scope of practice for a</w:t>
      </w:r>
      <w:r>
        <w:t xml:space="preserve"> </w:t>
      </w:r>
      <w:r>
        <w:rPr>
          <w:bCs/>
          <w:b/>
        </w:rPr>
        <w:t xml:space="preserve">Midwife</w:t>
      </w:r>
      <w:r>
        <w:t xml:space="preserve"> </w:t>
      </w:r>
      <w:r>
        <w:t xml:space="preserve">includes prenatal education, intrapartum care for low-risk pregnancies, and postnatal support. However, the diagnostic authority remains limited compared to physicians.</w:t>
      </w:r>
    </w:p>
    <w:bookmarkEnd w:id="21"/>
    <w:bookmarkEnd w:id="22"/>
    <w:bookmarkStart w:id="25" w:name="X376fcf25781fba0f94631522e1956f6ab624e0a"/>
    <w:p>
      <w:pPr>
        <w:pStyle w:val="Heading2"/>
      </w:pPr>
      <w:r>
        <w:t xml:space="preserve">3. Educational Requirements and Accreditation</w:t>
      </w:r>
    </w:p>
    <w:p>
      <w:pPr>
        <w:pStyle w:val="FirstParagraph"/>
      </w:pPr>
      <w:r>
        <w:t xml:space="preserve">To qualify for practice in Ankara, an individual must complete a four-year undergraduate education in Midwifery at a university recognized by the Council of Higher Education (YÖK) in Turkey. The curriculum is rigorous, blending theoretical knowledge with extensive clinical application.</w:t>
      </w:r>
    </w:p>
    <w:bookmarkStart w:id="23" w:name="curriculum-composition"/>
    <w:p>
      <w:pPr>
        <w:pStyle w:val="Heading3"/>
      </w:pPr>
      <w:r>
        <w:t xml:space="preserve">3.1 Curriculum Composition</w:t>
      </w:r>
    </w:p>
    <w:p>
      <w:pPr>
        <w:pStyle w:val="FirstParagraph"/>
      </w:pPr>
      <w:r>
        <w:t xml:space="preserve">The educational program for a prospective</w:t>
      </w:r>
      <w:r>
        <w:t xml:space="preserve"> </w:t>
      </w:r>
      <w:r>
        <w:rPr>
          <w:bCs/>
          <w:b/>
        </w:rPr>
        <w:t xml:space="preserve">Midwife</w:t>
      </w:r>
      <w:r>
        <w:t xml:space="preserve"> </w:t>
      </w:r>
      <w:r>
        <w:t xml:space="preserve">includes modules on anatomy, physiology, pharmacology, and obstetric emergencies. Special attention is given to the psychological aspects of childbirth and family planning counseling. In Ankara's academic centers, such as Hacettepe University or Ankara University Medical Faculty, the training emphasizes evidence-based practice.</w:t>
      </w:r>
    </w:p>
    <w:bookmarkEnd w:id="23"/>
    <w:bookmarkStart w:id="24" w:name="clinical-rotations"/>
    <w:p>
      <w:pPr>
        <w:pStyle w:val="Heading3"/>
      </w:pPr>
      <w:r>
        <w:t xml:space="preserve">3.2 Clinical Rotations</w:t>
      </w:r>
    </w:p>
    <w:p>
      <w:pPr>
        <w:pStyle w:val="FirstParagraph"/>
      </w:pPr>
      <w:r>
        <w:t xml:space="preserve">The "Lab" component of this report refers to the supervised clinical rotations. Students must complete a minimum number of hours in labor and delivery units within hospitals across Ankara. These rotations are evaluated using standardized competency checklists that measure skills such as fetal heart rate monitoring, episiotomy care, and neonatal resuscitation.</w:t>
      </w:r>
    </w:p>
    <w:bookmarkEnd w:id="24"/>
    <w:bookmarkEnd w:id="25"/>
    <w:bookmarkStart w:id="28" w:name="clinical-standards-in-ankara"/>
    <w:p>
      <w:pPr>
        <w:pStyle w:val="Heading2"/>
      </w:pPr>
      <w:r>
        <w:t xml:space="preserve">4. Clinical Standards in Ankara</w:t>
      </w:r>
    </w:p>
    <w:p>
      <w:pPr>
        <w:pStyle w:val="FirstParagraph"/>
      </w:pPr>
      <w:r>
        <w:t xml:space="preserve">Ankara serves as the central hub for healthcare policy implementation in Turkey. The standards applied here are often more stringent than in rural provinces due to the density of tertiary care hospitals. A practicing</w:t>
      </w:r>
      <w:r>
        <w:t xml:space="preserve"> </w:t>
      </w:r>
      <w:r>
        <w:rPr>
          <w:bCs/>
          <w:b/>
        </w:rPr>
        <w:t xml:space="preserve">Midwife</w:t>
      </w:r>
      <w:r>
        <w:t xml:space="preserve"> </w:t>
      </w:r>
      <w:r>
        <w:t xml:space="preserve">in this region must be adept at utilizing advanced medical technology while maintaining a holistic approach to patient care.</w:t>
      </w:r>
    </w:p>
    <w:bookmarkStart w:id="26" w:name="intrapartum-care-protocols"/>
    <w:p>
      <w:pPr>
        <w:pStyle w:val="Heading3"/>
      </w:pPr>
      <w:r>
        <w:t xml:space="preserve">4.1 Intrapartum Care Protocols</w:t>
      </w:r>
    </w:p>
    <w:p>
      <w:pPr>
        <w:pStyle w:val="FirstParagraph"/>
      </w:pPr>
      <w:r>
        <w:t xml:space="preserve">The laboratory analysis of clinical outcomes in Ankara hospitals indicates a high reliance on continuous electronic fetal monitoring. However, current best practices advocate for intermittent auscultation in low-risk births to promote physiological labor. The midwife’s role is pivotal here, acting as an advocate for the mother’s preferences while ensuring safety.</w:t>
      </w:r>
    </w:p>
    <w:bookmarkEnd w:id="26"/>
    <w:bookmarkStart w:id="27" w:name="postnatal-and-neonatal-care"/>
    <w:p>
      <w:pPr>
        <w:pStyle w:val="Heading3"/>
      </w:pPr>
      <w:r>
        <w:t xml:space="preserve">4.2 Postnatal and Neonatal Care</w:t>
      </w:r>
    </w:p>
    <w:p>
      <w:pPr>
        <w:pStyle w:val="FirstParagraph"/>
      </w:pPr>
      <w:r>
        <w:t xml:space="preserve">In the postpartum period, the midwife in Ankara is responsible for monitoring maternal vital signs, assessing lochia, and providing breastfeeding support. Given Turkey's cultural emphasis on family integration during confinement (lochia period), midwives often engage with extended family members to ensure a supportive environment.</w:t>
      </w:r>
    </w:p>
    <w:bookmarkEnd w:id="27"/>
    <w:bookmarkEnd w:id="28"/>
    <w:bookmarkStart w:id="31" w:name="challenges-and-opportunities"/>
    <w:p>
      <w:pPr>
        <w:pStyle w:val="Heading2"/>
      </w:pPr>
      <w:r>
        <w:t xml:space="preserve">5. Challenges and Opportunities</w:t>
      </w:r>
    </w:p>
    <w:bookmarkStart w:id="29" w:name="cultural-integration"/>
    <w:p>
      <w:pPr>
        <w:pStyle w:val="Heading3"/>
      </w:pPr>
      <w:r>
        <w:t xml:space="preserve">5.1 Cultural Integration</w:t>
      </w:r>
    </w:p>
    <w:p>
      <w:pPr>
        <w:pStyle w:val="FirstParagraph"/>
      </w:pPr>
      <w:r>
        <w:t xml:space="preserve">A significant aspect of being a midwife in Turkey involves navigating cultural expectations regarding pain management and the presence of family during delivery. In Ankara, while modern medical interventions are widely accepted, there is a growing demand for natural birth options within private birthing centers.</w:t>
      </w:r>
    </w:p>
    <w:bookmarkEnd w:id="29"/>
    <w:bookmarkStart w:id="30" w:name="technological-advancement"/>
    <w:p>
      <w:pPr>
        <w:pStyle w:val="Heading3"/>
      </w:pPr>
      <w:r>
        <w:t xml:space="preserve">5.2 Technological Advancement</w:t>
      </w:r>
    </w:p>
    <w:p>
      <w:pPr>
        <w:pStyle w:val="FirstParagraph"/>
      </w:pPr>
      <w:r>
        <w:t xml:space="preserve">Ankara boasts some of the most advanced maternity wards in the country. Midwives must be proficient in using telemedicine platforms for follow-up care, especially in the post-pandemic era. The integration of digital health records requires midwives to possess strong administrative and technical skills alongside their clinical expertise.</w:t>
      </w:r>
    </w:p>
    <w:bookmarkEnd w:id="30"/>
    <w:bookmarkEnd w:id="31"/>
    <w:bookmarkStart w:id="32" w:name="conclusion"/>
    <w:p>
      <w:pPr>
        <w:pStyle w:val="Heading2"/>
      </w:pPr>
      <w:r>
        <w:t xml:space="preserve">6. Conclusion</w:t>
      </w:r>
    </w:p>
    <w:p>
      <w:pPr>
        <w:pStyle w:val="FirstParagraph"/>
      </w:pPr>
      <w:r>
        <w:t xml:space="preserve">This laboratory report confirms that the role of a</w:t>
      </w:r>
      <w:r>
        <w:t xml:space="preserve"> </w:t>
      </w:r>
      <w:r>
        <w:rPr>
          <w:bCs/>
          <w:b/>
        </w:rPr>
        <w:t xml:space="preserve">Midwife</w:t>
      </w:r>
      <w:r>
        <w:t xml:space="preserve"> </w:t>
      </w:r>
      <w:r>
        <w:t xml:space="preserve">in Ankara, Turkey, is complex and multifaceted. It requires a blend of legal compliance, advanced clinical skill, and cultural sensitivity. The regulatory environment in Turkey provides a structured pathway for professional development, but it demands continuous education to keep pace with medical advancements.</w:t>
      </w:r>
    </w:p>
    <w:p>
      <w:pPr>
        <w:pStyle w:val="BodyText"/>
      </w:pPr>
      <w:r>
        <w:t xml:space="preserve">For institutions in Ankara looking to hire or train midwives, the focus must be on candidates who demonstrate not only technical proficiency but also the ability to work within the specific healthcare ecosystem of the capital. The high standards of care expected in Turkey’s urban centers necessitate that every</w:t>
      </w:r>
      <w:r>
        <w:t xml:space="preserve"> </w:t>
      </w:r>
      <w:r>
        <w:rPr>
          <w:bCs/>
          <w:b/>
        </w:rPr>
        <w:t xml:space="preserve">Midwife</w:t>
      </w:r>
      <w:r>
        <w:t xml:space="preserve"> </w:t>
      </w:r>
      <w:r>
        <w:t xml:space="preserve">is prepared for both routine and emergency obstetric scenarios.</w:t>
      </w:r>
    </w:p>
    <w:bookmarkEnd w:id="32"/>
    <w:bookmarkStart w:id="33" w:name="recommendations"/>
    <w:p>
      <w:pPr>
        <w:pStyle w:val="Heading2"/>
      </w:pPr>
      <w:r>
        <w:t xml:space="preserve">7. Recommendations</w:t>
      </w:r>
    </w:p>
    <w:p>
      <w:pPr>
        <w:numPr>
          <w:ilvl w:val="0"/>
          <w:numId w:val="1001"/>
        </w:numPr>
        <w:pStyle w:val="Compact"/>
      </w:pPr>
      <w:r>
        <w:rPr>
          <w:bCs/>
          <w:b/>
        </w:rPr>
        <w:t xml:space="preserve">Mandatory Continuing Education:</w:t>
      </w:r>
      <w:r>
        <w:t xml:space="preserve"> </w:t>
      </w:r>
      <w:r>
        <w:t xml:space="preserve">Midwives in Ankara should participate in quarterly workshops focusing on new guidelines issued by the Turkish Ministry of Health.</w:t>
      </w:r>
    </w:p>
    <w:p>
      <w:pPr>
        <w:numPr>
          <w:ilvl w:val="0"/>
          <w:numId w:val="1001"/>
        </w:numPr>
        <w:pStyle w:val="Compact"/>
      </w:pPr>
      <w:r>
        <w:rPr>
          <w:bCs/>
          <w:b/>
        </w:rPr>
        <w:t xml:space="preserve">Digital Literacy:</w:t>
      </w:r>
      <w:r>
        <w:t xml:space="preserve"> </w:t>
      </w:r>
      <w:r>
        <w:t xml:space="preserve">Enhanced training on electronic health record systems is recommended to streamline patient data management.</w:t>
      </w:r>
    </w:p>
    <w:p>
      <w:pPr>
        <w:numPr>
          <w:ilvl w:val="0"/>
          <w:numId w:val="1001"/>
        </w:numPr>
        <w:pStyle w:val="Compact"/>
      </w:pPr>
      <w:r>
        <w:rPr>
          <w:bCs/>
          <w:b/>
        </w:rPr>
        <w:t xml:space="preserve">Cultural Competency:</w:t>
      </w:r>
      <w:r>
        <w:t xml:space="preserve"> </w:t>
      </w:r>
      <w:r>
        <w:t xml:space="preserve">Training programs should include modules on managing diverse patient populations, reflecting the multicultural nature of Ankara’s population.</w:t>
      </w:r>
    </w:p>
    <w:p>
      <w:pPr>
        <w:pStyle w:val="FirstParagraph"/>
      </w:pPr>
      <w:r>
        <w:rPr>
          <w:iCs/>
          <w:i/>
        </w:rPr>
        <w:t xml:space="preserve">This report concludes that the integration of rigorous academic standards with practical clinical exposure is essential for maintaining high-quality midwifery care in Turkey, specifically within the dynamic healthcare landscape of Ankara.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Competency and Regulatory Framework Assessment for Midwifery Practice in Turkey, Ankara</dc:title>
  <dc:creator/>
  <cp:keywords/>
  <dcterms:created xsi:type="dcterms:W3CDTF">2026-07-29T17:58:12Z</dcterms:created>
  <dcterms:modified xsi:type="dcterms:W3CDTF">2026-07-29T17:58:12Z</dcterms:modified>
</cp:coreProperties>
</file>

<file path=docProps/custom.xml><?xml version="1.0" encoding="utf-8"?>
<Properties xmlns="http://schemas.openxmlformats.org/officeDocument/2006/custom-properties" xmlns:vt="http://schemas.openxmlformats.org/officeDocument/2006/docPropsVTypes"/>
</file>