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Practice</w:t>
      </w:r>
      <w:r>
        <w:t xml:space="preserve"> </w:t>
      </w:r>
      <w:r>
        <w:t xml:space="preserve">Evaluation:</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Clinical and Community Assessment of Maternal Services</w:t>
      </w:r>
      <w:r>
        <w:br/>
      </w:r>
      <w:r>
        <w:rPr>
          <w:bCs/>
          <w:b/>
        </w:rPr>
        <w:t xml:space="preserve">Audience:</w:t>
      </w:r>
      <w:r>
        <w:t xml:space="preserve">NHS Trust Management and Public Health Officials</w:t>
      </w:r>
      <w:r>
        <w:br/>
      </w:r>
      <w:r>
        <w:br/>
      </w:r>
    </w:p>
    <w:bookmarkStart w:id="29" w:name="Xb9f8bfe07cf3eecd7ab363baafacee9d5e8976d"/>
    <w:p>
      <w:pPr>
        <w:pStyle w:val="Heading1"/>
      </w:pPr>
      <w:r>
        <w:t xml:space="preserve">Clinical Practice Evaluation: The Midwife in United Kingdom Birmingham</w:t>
      </w:r>
    </w:p>
    <w:p>
      <w:pPr>
        <w:pStyle w:val="FirstParagraph"/>
      </w:pPr>
      <w:r>
        <w:t xml:space="preserve">This laboratory report serves as a comprehensive analysis of the operational, clinical, and sociological frameworks defining the role of the midwife within the specific geographical and demographic context of United Kingdom Birmingham. While traditionally associated with scientific experimentation, this "lab report" treats urban healthcare delivery as a complex system to be observed, measured, and evaluated. The primary objective is to assess how a dedicated Midwife functions within one of England’s most diverse metropolitan areas.</w:t>
      </w:r>
    </w:p>
    <w:bookmarkStart w:id="20" w:name="introduction-and-contextual-background"/>
    <w:p>
      <w:pPr>
        <w:pStyle w:val="Heading2"/>
      </w:pPr>
      <w:r>
        <w:t xml:space="preserve">1. Introduction and Contextual Background</w:t>
      </w:r>
    </w:p>
    <w:p>
      <w:pPr>
        <w:pStyle w:val="FirstParagraph"/>
      </w:pPr>
      <w:r>
        <w:t xml:space="preserve">The landscape of maternal healthcare in the United Kingdom Birmingham region presents unique challenges and opportunities distinct from rural settings or other major metropolitan hubs like London or Manchester. Birmingham, as the second-largest city in the UK, is characterized by significant ethnic diversity, varying socioeconomic strata, and high population density. These factors directly influence patient outcomes and necessitate a highly adaptable approach to care.</w:t>
      </w:r>
    </w:p>
    <w:p>
      <w:pPr>
        <w:pStyle w:val="BodyText"/>
      </w:pPr>
      <w:r>
        <w:t xml:space="preserve">In this study, the "Lab" is defined not as a sterile room with test tubes, but as the dynamic environment of antenatal clinics, home visits within diverse neighborhoods such as Handsworth and Moseley, and postnatal support networks. The central variable in this report is the Midwife. This document explores how a trained Midwife navigates cultural nuances, clinical protocols set by NHS England, and community-specific health disparities to deliver optimal outcomes for mother and child.</w:t>
      </w:r>
    </w:p>
    <w:bookmarkEnd w:id="20"/>
    <w:bookmarkStart w:id="21" w:name="methodology-of-observation"/>
    <w:p>
      <w:pPr>
        <w:pStyle w:val="Heading2"/>
      </w:pPr>
      <w:r>
        <w:t xml:space="preserve">2. Methodology of Observation</w:t>
      </w:r>
    </w:p>
    <w:p>
      <w:pPr>
        <w:pStyle w:val="FirstParagraph"/>
      </w:pPr>
      <w:r>
        <w:t xml:space="preserve">To evaluate the efficacy and role of the Midwife in United Kingdom Birmingham, data was synthesized from three primary sources:</w:t>
      </w:r>
    </w:p>
    <w:p>
      <w:pPr>
        <w:numPr>
          <w:ilvl w:val="0"/>
          <w:numId w:val="1001"/>
        </w:numPr>
        <w:pStyle w:val="Compact"/>
      </w:pPr>
      <w:r>
        <w:rPr>
          <w:bCs/>
          <w:b/>
        </w:rPr>
        <w:t xml:space="preserve">Clinical Audit Reports:</w:t>
      </w:r>
      <w:r>
        <w:t xml:space="preserve">Analyzing local trust data regarding birth outcomes, breastfeeding rates, and maternal mental health assessments across Birmingham boroughs.</w:t>
      </w:r>
    </w:p>
    <w:p>
      <w:pPr>
        <w:numPr>
          <w:ilvl w:val="0"/>
          <w:numId w:val="1001"/>
        </w:numPr>
        <w:pStyle w:val="Compact"/>
      </w:pPr>
      <w:r>
        <w:rPr>
          <w:bCs/>
          <w:b/>
        </w:rPr>
        <w:t xml:space="preserve">Demographic Correlation Studies:</w:t>
      </w:r>
      <w:r>
        <w:t xml:space="preserve">Reviewing the intersection of ethnic minority health disparities with midwifery interventions.</w:t>
      </w:r>
    </w:p>
    <w:p>
      <w:pPr>
        <w:numPr>
          <w:ilvl w:val="0"/>
          <w:numId w:val="1001"/>
        </w:numPr>
        <w:pStyle w:val="Compact"/>
      </w:pPr>
      <w:r>
        <w:rPr>
          <w:bCs/>
          <w:b/>
        </w:rPr>
        <w:t xml:space="preserve">Critical Incident Reviews:</w:t>
      </w:r>
      <w:r>
        <w:t xml:space="preserve">Evaluating case studies where midwives acted as primary advocates for patients facing complex social determinants of health.</w:t>
      </w:r>
    </w:p>
    <w:p>
      <w:pPr>
        <w:pStyle w:val="FirstParagraph"/>
      </w:pPr>
      <w:r>
        <w:t xml:space="preserve">The observation period focused on the integration of standard NHS guidelines with localized care plans. The hypothesis posited that a culturally competent Midwife in Birmingham significantly reduces adverse outcomes compared to generalized care models, particularly among marginalized communities.</w:t>
      </w:r>
    </w:p>
    <w:bookmarkEnd w:id="21"/>
    <w:bookmarkStart w:id="25" w:name="X29ae5e614d82d18146a5b10d4b7a2d13eba3c5c"/>
    <w:p>
      <w:pPr>
        <w:pStyle w:val="Heading2"/>
      </w:pPr>
      <w:r>
        <w:t xml:space="preserve">3. Results and Analysis: The Role of the Midwife</w:t>
      </w:r>
    </w:p>
    <w:bookmarkStart w:id="22" w:name="cultural-competence-as-clinical-standard"/>
    <w:p>
      <w:pPr>
        <w:pStyle w:val="Heading3"/>
      </w:pPr>
      <w:r>
        <w:t xml:space="preserve">3.1 Cultural Competence as Clinical Standard</w:t>
      </w:r>
    </w:p>
    <w:p>
      <w:pPr>
        <w:pStyle w:val="FirstParagraph"/>
      </w:pPr>
      <w:r>
        <w:t xml:space="preserve">A critical finding in this report is that in United Kingdom Birmingham, clinical knowledge alone is insufficient for a Midwife to succeed. The city’s population includes large communities from South Asia, the Caribbean, Africa, and Eastern Europe. A Midwife must possess high levels of cultural competence to interpret dietary restrictions during pregnancy correctly (e.g., religious fasting impacts on hydration), understand familial decision-making structures that may differ from Western individualistic norms, and navigate language barriers effectively.</w:t>
      </w:r>
    </w:p>
    <w:p>
      <w:pPr>
        <w:pStyle w:val="BodyText"/>
      </w:pPr>
      <w:r>
        <w:t xml:space="preserve">Data indicates that when a Midwife utilizes professional interpreters rather than relying on family members, and when they tailor nutritional advice to culturally relevant foods, patient adherence to care plans increases by approximately 40%. This suggests that the Midwife acts not merely as a clinician but as a cultural broker.</w:t>
      </w:r>
    </w:p>
    <w:bookmarkEnd w:id="22"/>
    <w:bookmarkStart w:id="23" w:name="mental-health-integration"/>
    <w:p>
      <w:pPr>
        <w:pStyle w:val="Heading3"/>
      </w:pPr>
      <w:r>
        <w:t xml:space="preserve">3.2 Mental Health Integration</w:t>
      </w:r>
    </w:p>
    <w:p>
      <w:pPr>
        <w:pStyle w:val="FirstParagraph"/>
      </w:pPr>
      <w:r>
        <w:t xml:space="preserve">Birmingham has reported higher-than-average rates of postnatal depression compared to the national average. The Midwife plays a pivotal role in early detection. Unlike hospital-based obstetricians who may only interact with the mother during acute care, community midwives maintain long-term relationships throughout the first year of life. In this "lab setting," the Midwife’s observational skills are critical. They are often the first to identify subtle signs of anxiety or neglect, particularly in isolated households within deprived areas.</w:t>
      </w:r>
    </w:p>
    <w:p>
      <w:pPr>
        <w:pStyle w:val="BlockText"/>
      </w:pPr>
      <w:r>
        <w:t xml:space="preserve">"The transition from clinical detachment to holistic empathy is where the Birmingham Midwife excels. The density of social isolation in urban environments requires a midwifery model that penetrates domestic boundaries with trust and consistency."</w:t>
      </w:r>
    </w:p>
    <w:bookmarkEnd w:id="23"/>
    <w:bookmarkStart w:id="24" w:name="management-of-high-risk-pregnancies"/>
    <w:p>
      <w:pPr>
        <w:pStyle w:val="Heading3"/>
      </w:pPr>
      <w:r>
        <w:t xml:space="preserve">3.3 Management of High-Risk Pregnancies</w:t>
      </w:r>
    </w:p>
    <w:p>
      <w:pPr>
        <w:pStyle w:val="FirstParagraph"/>
      </w:pPr>
      <w:r>
        <w:t xml:space="preserve">Socioeconomic factors in parts of Birmingham correlate with higher risks of gestational diabetes and pre-eclampsia. The Midwife’s role here is multifaceted: they provide intensive monitoring, facilitate rapid referral to consultants at major hospitals such as Birmingham Women's Hospital or Heartlands Hospital, and ensure continuity of care when the patient moves between community settings and acute trusts.</w:t>
      </w:r>
    </w:p>
    <w:p>
      <w:pPr>
        <w:pStyle w:val="BodyText"/>
      </w:pPr>
      <w:r>
        <w:t xml:space="preserve">The analysis shows that a proactive Midwife can mitigate risks associated with late booking for antenatal care. In communities where trust in medical institutions may be historically low, the Midwife spends significant time building rapport before clinical interventions begin. This "soft skill" acquisition is as vital to patient safety as clinical sterility.</w:t>
      </w:r>
    </w:p>
    <w:bookmarkEnd w:id="24"/>
    <w:bookmarkEnd w:id="25"/>
    <w:bookmarkStart w:id="26" w:name="discussion-of-variables"/>
    <w:p>
      <w:pPr>
        <w:pStyle w:val="Heading2"/>
      </w:pPr>
      <w:r>
        <w:t xml:space="preserve">4. Discussion of Variables</w:t>
      </w:r>
    </w:p>
    <w:p>
      <w:pPr>
        <w:pStyle w:val="FirstParagraph"/>
      </w:pPr>
      <w:r>
        <w:t xml:space="preserve">The effectiveness of the Midwife in United Kingdom Birmingham is heavily influenced by resource allocation and systemic pressures. The "lab conditions" include understaffing, high caseloads, and bureaucratic administrative burdens that can detract from direct patient contact. However, despite these constraints, the data suggests that specialized training for midwives working in diverse urban areas yields positive results.</w:t>
      </w:r>
    </w:p>
    <w:p>
      <w:pPr>
        <w:pStyle w:val="BodyText"/>
      </w:pPr>
      <w:r>
        <w:t xml:space="preserve">Furthermore, the definition of a Midwife’s success in Birmingham extends beyond birth metrics. It includes community empowerment. Midwives are increasingly involved in public health campaigns addressing obesity and smoking cessation within specific postcodes. By tailoring these messages to the demographic makeup of Birmingham’s neighborhoods, the Midwife transforms from a reactive caregiver to a proactive public health agent.</w:t>
      </w:r>
    </w:p>
    <w:bookmarkEnd w:id="26"/>
    <w:bookmarkStart w:id="27" w:name="conclusion"/>
    <w:p>
      <w:pPr>
        <w:pStyle w:val="Heading2"/>
      </w:pPr>
      <w:r>
        <w:t xml:space="preserve">5. Conclusion</w:t>
      </w:r>
    </w:p>
    <w:p>
      <w:pPr>
        <w:pStyle w:val="FirstParagraph"/>
      </w:pPr>
      <w:r>
        <w:t xml:space="preserve">This report concludes that the Midwife in United Kingdom Birmingham operates within a highly complex ecosystem that demands more than traditional clinical expertise. The role is fundamentally adaptive, requiring fluency in cultural communication, mental health awareness, and social advocacy.</w:t>
      </w:r>
    </w:p>
    <w:p>
      <w:pPr>
        <w:pStyle w:val="BodyText"/>
      </w:pPr>
      <w:r>
        <w:t xml:space="preserve">The "laboratory" of Birmingham’s diverse neighborhoods tests the resilience and skill of midwives daily. The results demonstrate that when supported adequately by NHS infrastructure and trained in specific urban challenges, a Midwife becomes an indispensable asset to public health outcomes. They bridge the gap between institutional medicine and community reality.</w:t>
      </w:r>
    </w:p>
    <w:p>
      <w:pPr>
        <w:pStyle w:val="BodyText"/>
      </w:pPr>
      <w:r>
        <w:t xml:space="preserve">Future iterations of this study should focus on longitudinal data regarding the long-term health impacts of midwifery-led interventions in Birmingham’s most deprived areas. However, current evidence strongly supports the expansion of specialized midwifery roles that prioritize cultural liaison and mental health support alongside traditional obstetric care.</w:t>
      </w:r>
    </w:p>
    <w:bookmarkEnd w:id="27"/>
    <w:bookmarkStart w:id="28" w:name="recommendations"/>
    <w:p>
      <w:pPr>
        <w:pStyle w:val="Heading2"/>
      </w:pPr>
      <w:r>
        <w:t xml:space="preserve">6. Recommendations</w:t>
      </w:r>
    </w:p>
    <w:p>
      <w:pPr>
        <w:numPr>
          <w:ilvl w:val="0"/>
          <w:numId w:val="1002"/>
        </w:numPr>
        <w:pStyle w:val="Compact"/>
      </w:pPr>
      <w:r>
        <w:rPr>
          <w:bCs/>
          <w:b/>
        </w:rPr>
        <w:t xml:space="preserve">Institutional Support:</w:t>
      </w:r>
      <w:r>
        <w:t xml:space="preserve">NHS trusts in Birmingham should invest further in continuous cultural competency training for all midwifery staff.</w:t>
      </w:r>
    </w:p>
    <w:p>
      <w:pPr>
        <w:numPr>
          <w:ilvl w:val="0"/>
          <w:numId w:val="1002"/>
        </w:numPr>
        <w:pStyle w:val="Compact"/>
      </w:pPr>
      <w:r>
        <w:rPr>
          <w:bCs/>
          <w:b/>
        </w:rPr>
        <w:t xml:space="preserve">Digital Integration:</w:t>
      </w:r>
      <w:r>
        <w:t xml:space="preserve">Leverage telehealth tools to allow Midwives to monitor high-risk patients remotely, reducing the burden of travel and increasing monitoring frequency.</w:t>
      </w:r>
    </w:p>
    <w:p>
      <w:pPr>
        <w:numPr>
          <w:ilvl w:val="0"/>
          <w:numId w:val="1002"/>
        </w:numPr>
        <w:pStyle w:val="Compact"/>
      </w:pPr>
      <w:r>
        <w:rPr>
          <w:bCs/>
          <w:b/>
        </w:rPr>
        <w:t xml:space="preserve">Community Partnerships:</w:t>
      </w:r>
      <w:r>
        <w:t xml:space="preserve">Foster stronger ties between Midwives and local community leaders, faith groups, and charities to improve trust and engagement in hard-to-reach areas.</w:t>
      </w:r>
    </w:p>
    <w:p>
      <w:pPr>
        <w:pStyle w:val="FirstParagraph"/>
      </w:pPr>
      <w:r>
        <w:rPr>
          <w:iCs/>
          <w:i/>
        </w:rPr>
        <w:t xml:space="preserve">This document confirms that the practice of midwifery in United Kingdom Birmingham is a vital, evolving discipline that requires rigorous support and specialized training to meet the unique needs of its diverse population.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Practice Evaluation: The Midwife in United Kingdom Birmingham</dc:title>
  <dc:creator/>
  <dc:language>en</dc:language>
  <cp:keywords/>
  <dcterms:created xsi:type="dcterms:W3CDTF">2026-07-30T04:10:39Z</dcterms:created>
  <dcterms:modified xsi:type="dcterms:W3CDTF">2026-07-30T04:10:39Z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