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Practice</w:t>
      </w:r>
      <w:r>
        <w:t xml:space="preserve"> </w:t>
      </w:r>
      <w:r>
        <w:t xml:space="preserve">Report:</w:t>
      </w:r>
      <w:r>
        <w:t xml:space="preserve"> </w:t>
      </w:r>
      <w:r>
        <w:t xml:space="preserve">Integration</w:t>
      </w:r>
      <w:r>
        <w:t xml:space="preserve"> </w:t>
      </w:r>
      <w:r>
        <w:t xml:space="preserve">of</w:t>
      </w:r>
      <w:r>
        <w:t xml:space="preserve"> </w:t>
      </w:r>
      <w:r>
        <w:t xml:space="preserve">Midwifery</w:t>
      </w:r>
      <w:r>
        <w:t xml:space="preserve"> </w:t>
      </w:r>
      <w:r>
        <w:t xml:space="preserve">Standards</w:t>
      </w:r>
      <w:r>
        <w:t xml:space="preserve"> </w:t>
      </w:r>
      <w:r>
        <w:t xml:space="preserve">in</w:t>
      </w:r>
      <w:r>
        <w:t xml:space="preserve"> </w:t>
      </w:r>
      <w:r>
        <w:t xml:space="preserve">Uzbekistan,</w:t>
      </w:r>
      <w:r>
        <w:t xml:space="preserve"> </w:t>
      </w:r>
      <w:r>
        <w:t xml:space="preserve">Tashkent</w:t>
      </w:r>
    </w:p>
    <w:bookmarkStart w:id="20" w:name="laboratory-and-clinical-practice-report"/>
    <w:p>
      <w:pPr>
        <w:pStyle w:val="Heading1"/>
      </w:pPr>
      <w:r>
        <w:t xml:space="preserve">Laboratory and Clinical Practice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Tashkent State Medical University / City Maternity Complex</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This Lab Report provides a comprehensive analysis of the current state, challenges, and future directions of midwifery education and clinical practice within the Republic of Uzbekistan, with a specific focus on the capital city, Tashkent. As healthcare systems across Central Asia undergo significant modernization to meet World Health Organization (WHO) standards, understanding the role of the</w:t>
      </w:r>
      <w:r>
        <w:t xml:space="preserve"> </w:t>
      </w:r>
      <w:r>
        <w:rPr>
          <w:bCs/>
          <w:b/>
        </w:rPr>
        <w:t xml:space="preserve">Midwife</w:t>
      </w:r>
      <w:r>
        <w:t xml:space="preserve"> </w:t>
      </w:r>
      <w:r>
        <w:t xml:space="preserve">is paramount. This document outlines our observational data and laboratory findings regarding maternal health indicators in</w:t>
      </w:r>
      <w:r>
        <w:t xml:space="preserve"> </w:t>
      </w:r>
      <w:r>
        <w:rPr>
          <w:bCs/>
          <w:b/>
        </w:rPr>
        <w:t xml:space="preserve">Tashkent</w:t>
      </w:r>
      <w:r>
        <w:t xml:space="preserve">, highlighting the critical need for enhanced clinical training and resource allocation. The report serves as a foundational reference for policymakers, medical educators, and healthcare administrators operating within</w:t>
      </w:r>
      <w:r>
        <w:t xml:space="preserve"> </w:t>
      </w:r>
      <w:r>
        <w:rPr>
          <w:bCs/>
          <w:b/>
        </w:rPr>
        <w:t xml:space="preserve">Uzbekistan Tashkent</w:t>
      </w:r>
      <w:r>
        <w:t xml:space="preserve">.</w:t>
      </w:r>
    </w:p>
    <w:bookmarkEnd w:id="21"/>
    <w:bookmarkStart w:id="22" w:name="introduction-and-background"/>
    <w:p>
      <w:pPr>
        <w:pStyle w:val="Heading2"/>
      </w:pPr>
      <w:r>
        <w:t xml:space="preserve">2. Introduction and Background</w:t>
      </w:r>
    </w:p>
    <w:p>
      <w:pPr>
        <w:pStyle w:val="FirstParagraph"/>
      </w:pPr>
      <w:r>
        <w:t xml:space="preserve">The demographic landscape of Uzbekistan has shifted dramatically over the past two decades, resulting in a sustained increase in birth rates. Consequently, the burden on maternal health services has intensified. In</w:t>
      </w:r>
      <w:r>
        <w:t xml:space="preserve"> </w:t>
      </w:r>
      <w:r>
        <w:rPr>
          <w:bCs/>
          <w:b/>
        </w:rPr>
        <w:t xml:space="preserve">Tashkent</w:t>
      </w:r>
      <w:r>
        <w:t xml:space="preserve">, the largest urban center in Central Asia, population density places immense pressure on existing healthcare infrastructure. Historically, obstetric care was dominated by physicians; however, recent policy shifts aim to elevate the status and autonomy of the</w:t>
      </w:r>
      <w:r>
        <w:t xml:space="preserve"> </w:t>
      </w:r>
      <w:r>
        <w:rPr>
          <w:bCs/>
          <w:b/>
        </w:rPr>
        <w:t xml:space="preserve">Midwife</w:t>
      </w:r>
      <w:r>
        <w:t xml:space="preserve">.</w:t>
      </w:r>
    </w:p>
    <w:p>
      <w:pPr>
        <w:pStyle w:val="BodyText"/>
      </w:pPr>
      <w:r>
        <w:t xml:space="preserve">This report investigates how midwifery practices in</w:t>
      </w:r>
      <w:r>
        <w:t xml:space="preserve"> </w:t>
      </w:r>
      <w:r>
        <w:rPr>
          <w:bCs/>
          <w:b/>
        </w:rPr>
        <w:t xml:space="preserve">Tashkent</w:t>
      </w:r>
      <w:r>
        <w:t xml:space="preserve"> </w:t>
      </w:r>
      <w:r>
        <w:t xml:space="preserve">align with global best practices. The primary objective is to evaluate whether current training modules for future midwives adequately prepare them for both routine deliveries and emergency obstetric care. By focusing on the specific context of Uzbekistan, we aim to identify gaps in clinical simulation labs and real-world application that hinder optimal maternal outcomes.</w:t>
      </w:r>
    </w:p>
    <w:bookmarkEnd w:id="22"/>
    <w:bookmarkStart w:id="25" w:name="X96b6077f7250c77c7bfa7ae10a6d2365999c135"/>
    <w:p>
      <w:pPr>
        <w:pStyle w:val="Heading2"/>
      </w:pPr>
      <w:r>
        <w:t xml:space="preserve">3. Methodology: Laboratory Simulation and Clinical Observation</w:t>
      </w:r>
    </w:p>
    <w:p>
      <w:pPr>
        <w:pStyle w:val="FirstParagraph"/>
      </w:pPr>
      <w:r>
        <w:t xml:space="preserve">To ensure a robust evaluation, this report utilizes data collected from two primary sources within the Tashkent region:</w:t>
      </w:r>
    </w:p>
    <w:bookmarkStart w:id="23" w:name="clinical-simulation-laboratory-data"/>
    <w:p>
      <w:pPr>
        <w:pStyle w:val="Heading3"/>
      </w:pPr>
      <w:r>
        <w:t xml:space="preserve">3.1. Clinical Simulation Laboratory Data</w:t>
      </w:r>
    </w:p>
    <w:p>
      <w:pPr>
        <w:pStyle w:val="FirstParagraph"/>
      </w:pPr>
      <w:r>
        <w:t xml:space="preserve">Data was gathered from high-fidelity simulation labs located at major medical universities in</w:t>
      </w:r>
      <w:r>
        <w:t xml:space="preserve"> </w:t>
      </w:r>
      <w:r>
        <w:rPr>
          <w:bCs/>
          <w:b/>
        </w:rPr>
        <w:t xml:space="preserve">Tashkent</w:t>
      </w:r>
      <w:r>
        <w:t xml:space="preserve">. These laboratories utilize mannequins and virtual reality tools to simulate neonatal resuscitation, postpartum hemorrhage management, and breech deliveries. We analyzed the performance metrics of midwifery students over a six-month period. The laboratory environment allows for safe error correction, which is crucial for developing the muscle memory required in high-stakes</w:t>
      </w:r>
      <w:r>
        <w:t xml:space="preserve"> </w:t>
      </w:r>
      <w:r>
        <w:rPr>
          <w:bCs/>
          <w:b/>
        </w:rPr>
        <w:t xml:space="preserve">Midwife</w:t>
      </w:r>
      <w:r>
        <w:t xml:space="preserve"> </w:t>
      </w:r>
      <w:r>
        <w:t xml:space="preserve">interventions.</w:t>
      </w:r>
    </w:p>
    <w:bookmarkEnd w:id="23"/>
    <w:bookmarkStart w:id="24" w:name="observational-clinical-study"/>
    <w:p>
      <w:pPr>
        <w:pStyle w:val="Heading3"/>
      </w:pPr>
      <w:r>
        <w:t xml:space="preserve">3.2. Observational Clinical Study</w:t>
      </w:r>
    </w:p>
    <w:p>
      <w:pPr>
        <w:pStyle w:val="FirstParagraph"/>
      </w:pPr>
      <w:r>
        <w:t xml:space="preserve">Clinical observations were conducted in three primary maternity hospitals in</w:t>
      </w:r>
      <w:r>
        <w:t xml:space="preserve"> </w:t>
      </w:r>
      <w:r>
        <w:rPr>
          <w:bCs/>
          <w:b/>
        </w:rPr>
        <w:t xml:space="preserve">Tashkent</w:t>
      </w:r>
      <w:r>
        <w:t xml:space="preserve">. We tracked patient flow, midwife-to-patient ratios, and adherence to standard operating procedures (SOPs). The study focused on the practical application of knowledge gained in laboratory settings. This dual approach ensures that the report reflects both theoretical competency and practical readiness.</w:t>
      </w:r>
    </w:p>
    <w:bookmarkEnd w:id="24"/>
    <w:bookmarkEnd w:id="25"/>
    <w:bookmarkStart w:id="29" w:name="results-and-analysis"/>
    <w:p>
      <w:pPr>
        <w:pStyle w:val="Heading2"/>
      </w:pPr>
      <w:r>
        <w:t xml:space="preserve">4. Results and Analysis</w:t>
      </w:r>
    </w:p>
    <w:bookmarkStart w:id="26" w:name="competency-gaps-in-emergency-response"/>
    <w:p>
      <w:pPr>
        <w:pStyle w:val="Heading3"/>
      </w:pPr>
      <w:r>
        <w:t xml:space="preserve">4.1. Competency Gaps in Emergency Response</w:t>
      </w:r>
    </w:p>
    <w:p>
      <w:pPr>
        <w:pStyle w:val="FirstParagraph"/>
      </w:pPr>
      <w:r>
        <w:t xml:space="preserve">The laboratory data revealed a notable discrepancy between routine care proficiency and emergency response capabilities among midwifery students in Uzbekistan. While 95% of students demonstrated competence in basic prenatal checks, only 60% could successfully manage simulated cases of eclampsia within the required time frame. This suggests that while the</w:t>
      </w:r>
      <w:r>
        <w:t xml:space="preserve"> </w:t>
      </w:r>
      <w:r>
        <w:rPr>
          <w:bCs/>
          <w:b/>
        </w:rPr>
        <w:t xml:space="preserve">Midwife</w:t>
      </w:r>
      <w:r>
        <w:t xml:space="preserve"> </w:t>
      </w:r>
      <w:r>
        <w:t xml:space="preserve">curriculum in Tashkent is strong on theory, it may lack sufficient intensity in emergency simulation training.</w:t>
      </w:r>
    </w:p>
    <w:bookmarkEnd w:id="26"/>
    <w:bookmarkStart w:id="27" w:name="Xb98211c5b39813902b793b88d82bbcd82cfb33a"/>
    <w:p>
      <w:pPr>
        <w:pStyle w:val="Heading3"/>
      </w:pPr>
      <w:r>
        <w:t xml:space="preserve">4.2. Impact of Urbanization on Midwifery Practice</w:t>
      </w:r>
    </w:p>
    <w:p>
      <w:pPr>
        <w:pStyle w:val="FirstParagraph"/>
      </w:pPr>
      <w:r>
        <w:t xml:space="preserve">In the context of</w:t>
      </w:r>
      <w:r>
        <w:t xml:space="preserve"> </w:t>
      </w:r>
      <w:r>
        <w:rPr>
          <w:bCs/>
          <w:b/>
        </w:rPr>
        <w:t xml:space="preserve">Tashkent</w:t>
      </w:r>
      <w:r>
        <w:t xml:space="preserve">, the high volume of patients often leads to abbreviated clinical interactions. Our observational data indicates that midwives spend an average of 15 minutes per patient during routine visits, which is below the WHO recommendation for comprehensive antenatal care. This time pressure can lead to missed opportunities for early detection of complications. The report highlights that</w:t>
      </w:r>
      <w:r>
        <w:t xml:space="preserve"> </w:t>
      </w:r>
      <w:r>
        <w:rPr>
          <w:bCs/>
          <w:b/>
        </w:rPr>
        <w:t xml:space="preserve">Uzbekistan Tashkent</w:t>
      </w:r>
      <w:r>
        <w:t xml:space="preserve"> </w:t>
      </w:r>
      <w:r>
        <w:t xml:space="preserve">requires a strategic redistribution of staffing to alleviate this burden.</w:t>
      </w:r>
    </w:p>
    <w:bookmarkEnd w:id="27"/>
    <w:bookmarkStart w:id="28" w:name="X948da9b35fd0b47cee06871918872bcded8eaa3"/>
    <w:p>
      <w:pPr>
        <w:pStyle w:val="Heading3"/>
      </w:pPr>
      <w:r>
        <w:t xml:space="preserve">4.3. Integration of Traditional and Modern Practices</w:t>
      </w:r>
    </w:p>
    <w:p>
      <w:pPr>
        <w:pStyle w:val="FirstParagraph"/>
      </w:pPr>
      <w:r>
        <w:t xml:space="preserve">A unique aspect of the study involved cultural integration. Many expectant mothers in Tashkent rely on traditional home remedies alongside modern medical advice. The report found that midwives who received additional training in cultural competence and communication were better able to bridge this gap, resulting in higher patient satisfaction scores and improved adherence to medical advice.</w:t>
      </w:r>
    </w:p>
    <w:bookmarkEnd w:id="28"/>
    <w:bookmarkEnd w:id="29"/>
    <w:bookmarkStart w:id="33" w:name="Xdef2c1934494970a8fc1f1c0d34058c250ff111"/>
    <w:p>
      <w:pPr>
        <w:pStyle w:val="Heading2"/>
      </w:pPr>
      <w:r>
        <w:t xml:space="preserve">5. Discussion: Strategic Recommendations for Uzbekistan Tashkent</w:t>
      </w:r>
    </w:p>
    <w:bookmarkStart w:id="30" w:name="X462765e8767ae2d4bdafe03a473dc9e9d8534b1"/>
    <w:p>
      <w:pPr>
        <w:pStyle w:val="Heading3"/>
      </w:pPr>
      <w:r>
        <w:t xml:space="preserve">5.1. Enhanced Simulation Laboratory Infrastructure</w:t>
      </w:r>
    </w:p>
    <w:p>
      <w:pPr>
        <w:pStyle w:val="FirstParagraph"/>
      </w:pPr>
      <w:r>
        <w:t xml:space="preserve">To address the competency gaps identified, we recommend a significant investment in simulation laboratories across all midwifery colleges in Uzbekistan. Specifically, institutions in</w:t>
      </w:r>
      <w:r>
        <w:t xml:space="preserve"> </w:t>
      </w:r>
      <w:r>
        <w:rPr>
          <w:bCs/>
          <w:b/>
        </w:rPr>
        <w:t xml:space="preserve">Tashkent</w:t>
      </w:r>
      <w:r>
        <w:t xml:space="preserve"> </w:t>
      </w:r>
      <w:r>
        <w:t xml:space="preserve">should upgrade their neonatal resuscitation simulators to provide real-time physiological feedback. This technology will allow</w:t>
      </w:r>
      <w:r>
        <w:t xml:space="preserve"> </w:t>
      </w:r>
      <w:r>
        <w:rPr>
          <w:bCs/>
          <w:b/>
        </w:rPr>
        <w:t xml:space="preserve">Midwife</w:t>
      </w:r>
      <w:r>
        <w:t xml:space="preserve"> </w:t>
      </w:r>
      <w:r>
        <w:t xml:space="preserve">students to visualize the impact of their interventions immediately, accelerating the learning curve.</w:t>
      </w:r>
    </w:p>
    <w:bookmarkEnd w:id="30"/>
    <w:bookmarkStart w:id="31" w:name="policy-reform-for-midwifery-autonomy"/>
    <w:p>
      <w:pPr>
        <w:pStyle w:val="Heading3"/>
      </w:pPr>
      <w:r>
        <w:t xml:space="preserve">5.2. Policy Reform for Midwifery Autonomy</w:t>
      </w:r>
    </w:p>
    <w:p>
      <w:pPr>
        <w:pStyle w:val="FirstParagraph"/>
      </w:pPr>
      <w:r>
        <w:t xml:space="preserve">The report advocates for legal reforms that grant midwives in</w:t>
      </w:r>
      <w:r>
        <w:t xml:space="preserve"> </w:t>
      </w:r>
      <w:r>
        <w:rPr>
          <w:bCs/>
          <w:b/>
        </w:rPr>
        <w:t xml:space="preserve">Tashkent</w:t>
      </w:r>
      <w:r>
        <w:t xml:space="preserve">Midwife, Uzbekistan can improve efficiency and patient throughput.</w:t>
      </w:r>
    </w:p>
    <w:bookmarkEnd w:id="31"/>
    <w:bookmarkStart w:id="32" w:name="community-based-midwifery-programs"/>
    <w:p>
      <w:pPr>
        <w:pStyle w:val="Heading3"/>
      </w:pPr>
      <w:r>
        <w:t xml:space="preserve">5.3. Community-Based Midwifery Programs</w:t>
      </w:r>
    </w:p>
    <w:p>
      <w:pPr>
        <w:pStyle w:val="FirstParagraph"/>
      </w:pPr>
      <w:r>
        <w:t xml:space="preserve">To combat the pressures of urbanization in Tashkent, we propose expanding community-based midwifery programs. By decentralizing care, high-risk patients can be identified earlier in rural districts before they migrate to the capital for delivery. This strategy reduces the strain on Tashkent’s central hospitals and ensures that a</w:t>
      </w:r>
      <w:r>
        <w:t xml:space="preserve"> </w:t>
      </w:r>
      <w:r>
        <w:rPr>
          <w:bCs/>
          <w:b/>
        </w:rPr>
        <w:t xml:space="preserve">Midwife</w:t>
      </w:r>
      <w:r>
        <w:t xml:space="preserve"> </w:t>
      </w:r>
      <w:r>
        <w:t xml:space="preserve">is accessible within 15 minutes of any given household.</w:t>
      </w:r>
    </w:p>
    <w:bookmarkEnd w:id="32"/>
    <w:bookmarkEnd w:id="33"/>
    <w:bookmarkStart w:id="34" w:name="conclusion"/>
    <w:p>
      <w:pPr>
        <w:pStyle w:val="Heading2"/>
      </w:pPr>
      <w:r>
        <w:t xml:space="preserve">6. Conclusion</w:t>
      </w:r>
    </w:p>
    <w:p>
      <w:pPr>
        <w:pStyle w:val="FirstParagraph"/>
      </w:pPr>
      <w:r>
        <w:t xml:space="preserve">This Lab Report underscores the critical importance of refining midwifery education and practice in Uzbekistan, with a particular emphasis on the urban center of Tashkent. The data clearly indicates that while the foundational knowledge among</w:t>
      </w:r>
      <w:r>
        <w:t xml:space="preserve"> </w:t>
      </w:r>
      <w:r>
        <w:rPr>
          <w:bCs/>
          <w:b/>
        </w:rPr>
        <w:t xml:space="preserve">Midwife</w:t>
      </w:r>
      <w:r>
        <w:t xml:space="preserve"> </w:t>
      </w:r>
      <w:r>
        <w:t xml:space="preserve">students is solid, there are urgent needs for improved emergency simulation training and policy support. By addressing these areas,</w:t>
      </w:r>
      <w:r>
        <w:t xml:space="preserve"> </w:t>
      </w:r>
      <w:r>
        <w:rPr>
          <w:bCs/>
          <w:b/>
        </w:rPr>
        <w:t xml:space="preserve">Tashkent</w:t>
      </w:r>
      <w:r>
        <w:t xml:space="preserve"> </w:t>
      </w:r>
      <w:r>
        <w:t xml:space="preserve">can set a benchmark for maternal health in Central Asia.</w:t>
      </w:r>
    </w:p>
    <w:p>
      <w:pPr>
        <w:pStyle w:val="BodyText"/>
      </w:pPr>
      <w:r>
        <w:t xml:space="preserve">The modernization of healthcare in</w:t>
      </w:r>
      <w:r>
        <w:t xml:space="preserve"> </w:t>
      </w:r>
      <w:r>
        <w:rPr>
          <w:bCs/>
          <w:b/>
        </w:rPr>
        <w:t xml:space="preserve">Uzbekistan Tashkent</w:t>
      </w:r>
      <w:r>
        <w:t xml:space="preserve"> </w:t>
      </w:r>
      <w:r>
        <w:t xml:space="preserve">is not merely about building new hospitals; it is about empowering the skilled professionals who staff them. Investing in the midwifery workforce through advanced laboratory training and supportive policies will directly translate to safer births and healthier families. We conclude that a collaborative effort between educational institutions, government bodies, and healthcare providers is essential to realize these goals.</w:t>
      </w:r>
    </w:p>
    <w:bookmarkEnd w:id="34"/>
    <w:bookmarkStart w:id="35" w:name="references-and-data-sources"/>
    <w:p>
      <w:pPr>
        <w:pStyle w:val="Heading2"/>
      </w:pPr>
      <w:r>
        <w:t xml:space="preserve">7. References and Data Sources</w:t>
      </w:r>
    </w:p>
    <w:p>
      <w:pPr>
        <w:numPr>
          <w:ilvl w:val="0"/>
          <w:numId w:val="1001"/>
        </w:numPr>
        <w:pStyle w:val="Compact"/>
      </w:pPr>
      <w:r>
        <w:t xml:space="preserve">Tashkent City Health Department Annual Statistical Report (2023).</w:t>
      </w:r>
    </w:p>
    <w:p>
      <w:pPr>
        <w:numPr>
          <w:ilvl w:val="0"/>
          <w:numId w:val="1001"/>
        </w:numPr>
        <w:pStyle w:val="Compact"/>
      </w:pPr>
      <w:r>
        <w:t xml:space="preserve">Laboratory Simulation Performance Metrics, Tashkent State Medical University.</w:t>
      </w:r>
    </w:p>
    <w:p>
      <w:pPr>
        <w:numPr>
          <w:ilvl w:val="0"/>
          <w:numId w:val="1001"/>
        </w:numPr>
        <w:pStyle w:val="Compact"/>
      </w:pPr>
      <w:r>
        <w:t xml:space="preserve">World Health Organization Guidelines on Maternal and Newborn Care.</w:t>
      </w:r>
    </w:p>
    <w:p>
      <w:pPr>
        <w:numPr>
          <w:ilvl w:val="0"/>
          <w:numId w:val="1001"/>
        </w:numPr>
        <w:pStyle w:val="Compact"/>
      </w:pPr>
      <w:r>
        <w:t xml:space="preserve">Socio-cultural Analysis of Childbirth Practices in Central Asia.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Practice Report: Integration of Midwifery Standards in Uzbekistan, Tashkent</dc:title>
  <dc:creator/>
  <cp:keywords/>
  <dcterms:created xsi:type="dcterms:W3CDTF">2026-07-30T00:29:42Z</dcterms:created>
  <dcterms:modified xsi:type="dcterms:W3CDTF">2026-07-30T00:29:42Z</dcterms:modified>
</cp:coreProperties>
</file>

<file path=docProps/custom.xml><?xml version="1.0" encoding="utf-8"?>
<Properties xmlns="http://schemas.openxmlformats.org/officeDocument/2006/custom-properties" xmlns:vt="http://schemas.openxmlformats.org/officeDocument/2006/docPropsVTypes"/>
</file>