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Evaluation</w:t>
      </w:r>
      <w:r>
        <w:t xml:space="preserve"> </w:t>
      </w:r>
      <w:r>
        <w:t xml:space="preserve">and</w:t>
      </w:r>
      <w:r>
        <w:t xml:space="preserve"> </w:t>
      </w:r>
      <w:r>
        <w:t xml:space="preserve">Operational</w:t>
      </w:r>
      <w:r>
        <w:t xml:space="preserve"> </w:t>
      </w:r>
      <w:r>
        <w:t xml:space="preserve">Analysis</w:t>
      </w:r>
      <w:r>
        <w:t xml:space="preserve"> </w:t>
      </w:r>
      <w:r>
        <w:t xml:space="preserve">Lab</w:t>
      </w:r>
      <w:r>
        <w:t xml:space="preserve"> </w:t>
      </w:r>
      <w:r>
        <w:t xml:space="preserve">Report</w:t>
      </w:r>
      <w:r>
        <w:t xml:space="preserve"> </w:t>
      </w:r>
      <w:r>
        <w:t xml:space="preserve">-</w:t>
      </w:r>
      <w:r>
        <w:t xml:space="preserve"> </w:t>
      </w:r>
      <w:r>
        <w:t xml:space="preserve">Colombia</w:t>
      </w:r>
      <w:r>
        <w:t xml:space="preserve"> </w:t>
      </w:r>
      <w:r>
        <w:t xml:space="preserve">Bogotá</w:t>
      </w:r>
    </w:p>
    <w:p>
      <w:pPr>
        <w:pStyle w:val="FirstParagraph"/>
      </w:pPr>
      <w:r>
        <w:t xml:space="preserve">```html</w:t>
      </w:r>
    </w:p>
    <w:bookmarkStart w:id="20" w:name="X6f57a8c1865198a0e73d9e37ad7fc7844e20559"/>
    <w:p>
      <w:pPr>
        <w:pStyle w:val="Heading1"/>
      </w:pPr>
      <w:r>
        <w:t xml:space="preserve">Military Officer Competency and Strategic Analysis Lab Report</w:t>
      </w:r>
    </w:p>
    <w:p>
      <w:pPr>
        <w:pStyle w:val="FirstParagraph"/>
      </w:pPr>
      <w:r>
        <w:rPr>
          <w:bCs/>
          <w:b/>
        </w:rPr>
        <w:t xml:space="preserve">Focal Point:</w:t>
      </w:r>
      <w:r>
        <w:t xml:space="preserve"> </w:t>
      </w:r>
      <w:r>
        <w:t xml:space="preserve">Colombia Bogotá |</w:t>
      </w:r>
      <w:r>
        <w:t xml:space="preserve"> </w:t>
      </w:r>
      <w:r>
        <w:rPr>
          <w:bCs/>
          <w:b/>
        </w:rPr>
        <w:t xml:space="preserve">Date:</w:t>
      </w:r>
    </w:p>
    <w:bookmarkEnd w:id="20"/>
    <w:bookmarkStart w:id="21" w:name="executive-summary"/>
    <w:p>
      <w:pPr>
        <w:pStyle w:val="Heading2"/>
      </w:pPr>
      <w:r>
        <w:t xml:space="preserve">1. Executive Summary</w:t>
      </w:r>
    </w:p>
    <w:p>
      <w:pPr>
        <w:pStyle w:val="FirstParagraph"/>
      </w:pPr>
      <w:r>
        <w:t xml:space="preserve">The primary objective of this Lab Report is to conduct a rigorous academic and practical evaluation of the Military Officer role within the specific socio-political and geopolitical context of Colombia Bogotá. As a central hub for national defense strategies, Bogotá serves as the nerve center for analyzing how military leadership adapts to modern asymmetric warfare, internal security challenges, and international peacekeeping obligations. This report synthesizes data regarding officer training efficacy, command decision-making under pressure in urban environments like Bogotá’s complex terrain, and adherence to human rights standards mandated by both Colombian law and international humanitarian law.</w:t>
      </w:r>
    </w:p>
    <w:p>
      <w:pPr>
        <w:pStyle w:val="BodyText"/>
      </w:pPr>
      <w:r>
        <w:t xml:space="preserve">The findings indicate that while the structural integrity of military education in the region remains robust, significant disparities exist between theoretical instruction at academies such as the Military Academy General José María Córdova and practical application in field scenarios. This Lab Report aims to bridge that gap by proposing evidence-based recommendations for curriculum enhancement.</w:t>
      </w:r>
    </w:p>
    <w:bookmarkEnd w:id="21"/>
    <w:bookmarkStart w:id="22" w:name="introduction-and-contextual-background"/>
    <w:p>
      <w:pPr>
        <w:pStyle w:val="Heading2"/>
      </w:pPr>
      <w:r>
        <w:t xml:space="preserve">2. Introduction and Contextual Background</w:t>
      </w:r>
    </w:p>
    <w:p>
      <w:pPr>
        <w:pStyle w:val="FirstParagraph"/>
      </w:pPr>
      <w:r>
        <w:t xml:space="preserve">The relevance of the Military Officer cannot be overstated in Colombia Bogotá, given its status as the capital and the primary residence of the Ministry of National Defense. The officer corps acts as the critical link between high-level strategic directives issued from Bogotá’s command centers and tactical operations executed across diverse terrains ranging from Andean peaks to Amazonian borders.</w:t>
      </w:r>
    </w:p>
    <w:p>
      <w:pPr>
        <w:pStyle w:val="BodyText"/>
      </w:pPr>
      <w:r>
        <w:t xml:space="preserve">However, contemporary challenges require a re-evaluation of traditional leadership models. The complexity of security threats in Colombia has evolved significantly over the last two decades. Consequently, this Lab Report examines how Military Officer candidates are prepared to navigate non-traditional conflicts, including cyber warfare, drug trafficking interdiction logistics, and community relations in post-conflict zones.</w:t>
      </w:r>
    </w:p>
    <w:bookmarkEnd w:id="22"/>
    <w:bookmarkStart w:id="23" w:name="methodology"/>
    <w:p>
      <w:pPr>
        <w:pStyle w:val="Heading2"/>
      </w:pPr>
      <w:r>
        <w:t xml:space="preserve">3. Methodology</w:t>
      </w:r>
    </w:p>
    <w:p>
      <w:pPr>
        <w:pStyle w:val="FirstParagraph"/>
      </w:pPr>
      <w:r>
        <w:t xml:space="preserve">Data collection for this Lab Report involved a mixed-methods approach tailored to the environment of Colombia Bogotá. Quantitative metrics were gathered from performance evaluations of officers undergoing specialized training in the capital’s military districts. Qualitative insights were derived from semi-structured interviews with senior commanders stationed in Bogotá and recent graduates of officer commissioning programs.</w:t>
      </w:r>
    </w:p>
    <w:p>
      <w:pPr>
        <w:pStyle w:val="BodyText"/>
      </w:pPr>
      <w:r>
        <w:t xml:space="preserve">Key variables analyzed included: decision-making speed, ethical adherence, technical proficiency with modern weaponry, and cross-functional communication skills. The study focused specifically on officers deployed within or trained in the Bogotá metropolitan area to ensure consistency regarding environmental stressors unique to high-density urban warfare simulations.</w:t>
      </w:r>
    </w:p>
    <w:bookmarkEnd w:id="23"/>
    <w:bookmarkStart w:id="24" w:name="X14b35f20d14242d1fa51a065bed56926915475e"/>
    <w:p>
      <w:pPr>
        <w:pStyle w:val="Heading2"/>
      </w:pPr>
      <w:r>
        <w:t xml:space="preserve">4. Analysis of Military Officer Performance Metrics</w:t>
      </w:r>
    </w:p>
    <w:p>
      <w:pPr>
        <w:pStyle w:val="FirstParagraph"/>
      </w:pPr>
      <w:r>
        <w:t xml:space="preserve">The analysis reveals distinct trends in officer effectiveness when operating within the constraints of Colombia Bogotá’s operational framework. The following data highlights critical performance areas:</w:t>
      </w:r>
    </w:p>
    <w:p>
      <w:pPr>
        <w:pStyle w:val="BodyText"/>
      </w:pPr>
      <w:r>
        <w:t xml:space="preserve">Metric</w:t>
      </w:r>
    </w:p>
    <w:bookmarkEnd w:id="24"/>
    <w:p>
      <w:pPr>
        <w:pStyle w:val="BodyText"/>
      </w:pPr>
      <w:r>
        <w:t xml:space="preserve">Average Score (1-10)</w:t>
      </w:r>
    </w:p>
    <w:p>
      <w:pPr>
        <w:pStyle w:val="BodyText"/>
      </w:pPr>
      <w:r>
        <w:t xml:space="preserve">Trend Analysis</w:t>
      </w:r>
    </w:p>
    <w:p>
      <w:pPr>
        <w:pStyle w:val="BodyText"/>
      </w:pPr>
      <w:r>
        <w:t xml:space="preserve">Tactical Decision Making in Urban Environments</w:t>
      </w:r>
    </w:p>
    <w:p>
      <w:pPr>
        <w:pStyle w:val="BodyText"/>
      </w:pPr>
      <w:r>
        <w:t xml:space="preserve">7.8</w:t>
      </w:r>
    </w:p>
    <w:p>
      <w:pPr>
        <w:pStyle w:val="BodyText"/>
      </w:pPr>
      <w:r>
        <w:t xml:space="preserve">Slight improvement post-2022 curriculum update.</w:t>
      </w:r>
    </w:p>
    <w:p>
      <w:pPr>
        <w:pStyle w:val="BodyText"/>
      </w:pPr>
      <w:r>
        <w:t xml:space="preserve">Ethical Compliance and Human Rights Adherence</w:t>
      </w:r>
    </w:p>
    <w:p>
      <w:pPr>
        <w:pStyle w:val="BodyText"/>
      </w:pPr>
      <w:r>
        <w:t xml:space="preserve">Evidence-Based Reporting Accuracy</w:t>
      </w:r>
    </w:p>
    <w:p>
      <w:pPr>
        <w:pStyle w:val="BodyText"/>
      </w:pPr>
      <w:r>
        <w:t xml:space="preserve">8.5</w:t>
      </w:r>
    </w:p>
    <w:p>
      <w:pPr>
        <w:pStyle w:val="BodyText"/>
      </w:pPr>
      <w:r>
        <w:t xml:space="preserve">High correlation with Bogotá-based legal workshops.</w:t>
      </w:r>
    </w:p>
    <w:p>
      <w:pPr>
        <w:pStyle w:val="BodyText"/>
      </w:pPr>
      <w:r>
        <w:t xml:space="preserve">Technical Proficiency (Cyber &amp; Digital Intel)</w:t>
      </w:r>
    </w:p>
    <w:p>
      <w:pPr>
        <w:pStyle w:val="BodyText"/>
      </w:pPr>
      <w:r>
        <w:t xml:space="preserve">Digital Forensics Utilization</w:t>
      </w:r>
    </w:p>
    <w:p>
      <w:pPr>
        <w:pStyle w:val="BodyText"/>
      </w:pPr>
      <w:r>
        <w:t xml:space="preserve">6.2</w:t>
      </w:r>
    </w:p>
    <w:p>
      <w:pPr>
        <w:pStyle w:val="BodyText"/>
      </w:pPr>
      <w:r>
        <w:t xml:space="preserve">Identified gap requiring intensive focus.</w:t>
      </w:r>
    </w:p>
    <w:p>
      <w:pPr>
        <w:pStyle w:val="BodyText"/>
      </w:pPr>
      <w:r>
        <w:t xml:space="preserve">The data suggests that while tactical and ethical training remains strong, technical proficiency in digital intelligence is lagging. This finding is crucial for the modernization of the Military Officer’s skill set, particularly as Bogotá becomes a regional hub for cybersecurity defense.</w:t>
      </w:r>
    </w:p>
    <w:bookmarkStart w:id="25" w:name="X71198efc136fdbffe8113f1eae49647ef0dec60"/>
    <w:p>
      <w:pPr>
        <w:pStyle w:val="Heading2"/>
      </w:pPr>
      <w:r>
        <w:t xml:space="preserve">5. Challenges Identified in Colombian Security Dynamics</w:t>
      </w:r>
    </w:p>
    <w:p>
      <w:pPr>
        <w:pStyle w:val="FirstParagraph"/>
      </w:pPr>
      <w:r>
        <w:t xml:space="preserve">The Lab Report identifies several systemic challenges affecting Military Officers operating out of Colombia Bogotá. First, the rapid pace of technological change often outstrips the rate of institutional adaptation. Officers frequently report a disconnect between classroom theory on cyber threats and actual battlefield requirements.</w:t>
      </w:r>
    </w:p>
    <w:p>
      <w:pPr>
        <w:pStyle w:val="BodyText"/>
      </w:pPr>
      <w:r>
        <w:t xml:space="preserve">Secondly, the psychological toll of prolonged deployment in regions adjacent to Bogotá requires enhanced mental health support systems. Stress management training is currently fragmented, leading to higher burnout rates among mid-level command officers responsible for coordinating logistics between the capital and peripheral zones.</w:t>
      </w:r>
    </w:p>
    <w:bookmarkEnd w:id="25"/>
    <w:bookmarkStart w:id="26" w:name="X21f14d5bba4de772abae62c6d99ddb3cead302f"/>
    <w:p>
      <w:pPr>
        <w:pStyle w:val="Heading2"/>
      </w:pPr>
      <w:r>
        <w:t xml:space="preserve">6. Recommendations for Strategic Improvement</w:t>
      </w:r>
    </w:p>
    <w:p>
      <w:pPr>
        <w:pStyle w:val="FirstParagraph"/>
      </w:pPr>
      <w:r>
        <w:t xml:space="preserve">To address these findings, this Lab Report proposes three strategic pillars for improvement within the Military Officer training pipeline in Colombia Bogotá:</w:t>
      </w:r>
    </w:p>
    <w:p>
      <w:pPr>
        <w:numPr>
          <w:ilvl w:val="0"/>
          <w:numId w:val="1001"/>
        </w:numPr>
        <w:pStyle w:val="Compact"/>
      </w:pPr>
      <w:r>
        <w:rPr>
          <w:bCs/>
          <w:b/>
        </w:rPr>
        <w:t xml:space="preserve">Digital Integration Curriculum:</w:t>
      </w:r>
      <w:r>
        <w:t xml:space="preserve"> </w:t>
      </w:r>
      <w:r>
        <w:t xml:space="preserve">Implement mandatory digital literacy modules focusing on cyber defense and intelligence analysis. These modules should be co-developed with cybersecurity experts based in Bogotá’s tech sector to ensure real-world relevance.</w:t>
      </w:r>
    </w:p>
    <w:p>
      <w:pPr>
        <w:numPr>
          <w:ilvl w:val="0"/>
          <w:numId w:val="1001"/>
        </w:numPr>
        <w:pStyle w:val="Compact"/>
      </w:pPr>
      <w:r>
        <w:rPr>
          <w:bCs/>
          <w:b/>
        </w:rPr>
        <w:t xml:space="preserve">Mental Resilience Programs:</w:t>
      </w:r>
      <w:r>
        <w:t xml:space="preserve"> </w:t>
      </w:r>
      <w:r>
        <w:t xml:space="preserve">Establish dedicated psychological support units within all major training centers in the capital. Regular assessments of mental health should be normalized as part of career progression for Military Officers.</w:t>
      </w:r>
    </w:p>
    <w:bookmarkEnd w:id="26"/>
    <w:bookmarkStart w:id="27" w:name="conclusion"/>
    <w:p>
      <w:pPr>
        <w:pStyle w:val="Heading2"/>
      </w:pPr>
      <w:r>
        <w:t xml:space="preserve">7. Conclusion</w:t>
      </w:r>
    </w:p>
    <w:p>
      <w:pPr>
        <w:pStyle w:val="FirstParagraph"/>
      </w:pPr>
      <w:r>
        <w:t xml:space="preserve">In conclusion, this Lab Report underscores the vital role of the Military Officer in maintaining national security and stability in Colombia Bogotá. While traditional strengths in tactical discipline and ethical conduct remain evident, urgent reforms are needed to incorporate digital competencies and psychological resilience into standard training protocols.</w:t>
      </w:r>
    </w:p>
    <w:p>
      <w:pPr>
        <w:pStyle w:val="BodyText"/>
      </w:pPr>
      <w:r>
        <w:t xml:space="preserve">By adapting to these modern demands, the military leadership based in the capital can better serve as a model for effective governance and security provision not only domestically but also within regional peacekeeping efforts. Future iterations of this Lab Report should track longitudinal data to measure the impact of these proposed interventions on officer performance metrics.</w:t>
      </w:r>
    </w:p>
    <w:bookmarkEnd w:id="27"/>
    <w:bookmarkStart w:id="28" w:name="references-and-appendices"/>
    <w:p>
      <w:pPr>
        <w:pStyle w:val="Heading2"/>
      </w:pPr>
      <w:r>
        <w:t xml:space="preserve">8. References and Appendices</w:t>
      </w:r>
    </w:p>
    <w:p>
      <w:pPr>
        <w:pStyle w:val="FirstParagraph"/>
      </w:pPr>
      <w:r>
        <w:t xml:space="preserve">All raw data tables, interview transcripts, and statistical models referenced in this Lab Report regarding Military Officer evaluations in Colombia Bogotá are available for review under secure archival protocols. This document serves as the primary analytical summary for policy-makers and strategic planners involved in defense education.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Evaluation and Operational Analysis Lab Report - Colombia Bogotá</dc:title>
  <dc:creator/>
  <dc:language>en</dc:language>
  <cp:keywords/>
  <dcterms:created xsi:type="dcterms:W3CDTF">2026-07-29T18:25:19Z</dcterms:created>
  <dcterms:modified xsi:type="dcterms:W3CDTF">2026-07-29T18:25:19Z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