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Iran</w:t>
      </w:r>
      <w:r>
        <w:t xml:space="preserve"> </w:t>
      </w:r>
      <w:r>
        <w:t xml:space="preserve">Tehran</w:t>
      </w:r>
    </w:p>
    <w:bookmarkStart w:id="30" w:name="Xb08af161e9a36427a75cfba1cfefa82269e9dc8"/>
    <w:p>
      <w:pPr>
        <w:pStyle w:val="Heading1"/>
      </w:pPr>
      <w:r>
        <w:t xml:space="preserve">Laboratory Report on Strategic Defense Studies</w:t>
      </w:r>
    </w:p>
    <w:bookmarkStart w:id="20" w:name="Xd1ea8e6a5a3cad272d06dffc9e203b8c1f28a0c"/>
    <w:p>
      <w:pPr>
        <w:pStyle w:val="Heading2"/>
      </w:pPr>
      <w:r>
        <w:t xml:space="preserve">Subject: The Role, Evolution, and Strategic Impact of the Military Officer in Iran Tehran</w:t>
      </w:r>
    </w:p>
    <w:p>
      <w:pPr>
        <w:pStyle w:val="FirstParagraph"/>
      </w:pPr>
      <w:r>
        <w:rPr>
          <w:bCs/>
          <w:b/>
        </w:rPr>
        <w:t xml:space="preserve">Date:</w:t>
      </w:r>
      <w:r>
        <w:t xml:space="preserve"> </w:t>
      </w:r>
      <w:r>
        <w:t xml:space="preserve">October 26, 2023</w:t>
      </w:r>
      <w:r>
        <w:t xml:space="preserve"> </w:t>
      </w:r>
      <w:r>
        <w:rPr>
          <w:bCs/>
          <w:b/>
        </w:rPr>
        <w:t xml:space="preserve">ID Number:</w:t>
      </w:r>
      <w:r>
        <w:t xml:space="preserve"> </w:t>
      </w:r>
      <w:r>
        <w:t xml:space="preserve">STRAT-IRN-TPE-0981</w:t>
      </w:r>
    </w:p>
    <w:p>
      <w:pPr>
        <w:pStyle w:val="BodyText"/>
      </w:pPr>
      <w:r>
        <w:rPr>
          <w:bCs/>
          <w:b/>
        </w:rPr>
        <w:t xml:space="preserve">Institution:</w:t>
      </w:r>
      <w:r>
        <w:t xml:space="preserve"> </w:t>
      </w:r>
      <w:r>
        <w:t xml:space="preserve">Institute for Advanced Strategic Studies, Tehran Branch</w:t>
      </w:r>
      <w:r>
        <w:t xml:space="preserve"> </w:t>
      </w:r>
      <w:r>
        <w:rPr>
          <w:bCs/>
          <w:b/>
        </w:rPr>
        <w:t xml:space="preserve">Status:</w:t>
      </w:r>
      <w:r>
        <w:t xml:space="preserve"> </w:t>
      </w:r>
      <w:r>
        <w:t xml:space="preserve">Classified / Restricted Distribution</w:t>
      </w:r>
    </w:p>
    <w:bookmarkEnd w:id="20"/>
    <w:bookmarkStart w:id="21" w:name="Xc40edaddc839e928abe4aa3c840d6684acc1dea"/>
    <w:p>
      <w:pPr>
        <w:pStyle w:val="Heading2"/>
      </w:pPr>
      <w:r>
        <w:t xml:space="preserve">I. Introduction and Objective of the Lab Report</w:t>
      </w:r>
    </w:p>
    <w:p>
      <w:pPr>
        <w:pStyle w:val="FirstParagraph"/>
      </w:pPr>
      <w:r>
        <w:t xml:space="preserve">The present</w:t>
      </w:r>
      <w:r>
        <w:t xml:space="preserve"> </w:t>
      </w:r>
      <w:r>
        <w:rPr>
          <w:iCs/>
          <w:i/>
        </w:rPr>
        <w:t xml:space="preserve">Laboratory Report</w:t>
      </w:r>
      <w:r>
        <w:t xml:space="preserve">, hereinafter referred to as "the report," serves as a comprehensive analytical document examining the structural, ideological, and operational dynamics of the</w:t>
      </w:r>
      <w:r>
        <w:t xml:space="preserve"> </w:t>
      </w:r>
      <w:r>
        <w:rPr>
          <w:bCs/>
          <w:b/>
        </w:rPr>
        <w:t xml:space="preserve">Military Officer</w:t>
      </w:r>
      <w:r>
        <w:t xml:space="preserve"> </w:t>
      </w:r>
      <w:r>
        <w:t xml:space="preserve">corps within the Islamic Republic of Iran. The geographic focal point for this analysis is Tehran, the capital city and political heart of Iran. This study aims to dissect how officers stationed in or originating from</w:t>
      </w:r>
      <w:r>
        <w:t xml:space="preserve"> </w:t>
      </w:r>
      <w:r>
        <w:rPr>
          <w:iCs/>
          <w:i/>
        </w:rPr>
        <w:t xml:space="preserve">Iran Tehran</w:t>
      </w:r>
      <w:r>
        <w:t xml:space="preserve"> </w:t>
      </w:r>
      <w:r>
        <w:t xml:space="preserve">contribute to national security doctrine, regime preservation, and regional influence operations.</w:t>
      </w:r>
      <w:r>
        <w:t xml:space="preserve"> </w:t>
      </w:r>
      <w:r>
        <w:t xml:space="preserve">The primary objective of this report is to provide a detailed examination of the recruitment pipelines, ideological conditioning, and professional development processes that define the modern</w:t>
      </w:r>
      <w:r>
        <w:t xml:space="preserve"> </w:t>
      </w:r>
      <w:r>
        <w:rPr>
          <w:bCs/>
          <w:b/>
        </w:rPr>
        <w:t xml:space="preserve">Military Officer</w:t>
      </w:r>
      <w:r>
        <w:t xml:space="preserve">. Special emphasis is placed on the dual nature of Iran's military structure—comprising both the regular Armed Forces (Artesh) and the Islamic Revolutionary Guard Corps (IRGC)—and how officers in</w:t>
      </w:r>
      <w:r>
        <w:t xml:space="preserve"> </w:t>
      </w:r>
      <w:r>
        <w:rPr>
          <w:iCs/>
          <w:i/>
        </w:rPr>
        <w:t xml:space="preserve">Iran Tehran</w:t>
      </w:r>
      <w:r>
        <w:t xml:space="preserve"> </w:t>
      </w:r>
      <w:r>
        <w:t xml:space="preserve">navigate these distinct command hierarchies. By analyzing data collected from institutional records, historical precedents, and current geopolitical strategies, this document seeks to elucidate the critical role of the officer class in maintaining stability within</w:t>
      </w:r>
      <w:r>
        <w:t xml:space="preserve"> </w:t>
      </w:r>
      <w:r>
        <w:rPr>
          <w:iCs/>
          <w:i/>
        </w:rPr>
        <w:t xml:space="preserve">Iran Tehran</w:t>
      </w:r>
      <w:r>
        <w:t xml:space="preserve"> </w:t>
      </w:r>
      <w:r>
        <w:t xml:space="preserve">and projecting power beyond its borders.</w:t>
      </w:r>
    </w:p>
    <w:bookmarkEnd w:id="21"/>
    <w:bookmarkStart w:id="22" w:name="ii.-methodology-of-analysis"/>
    <w:p>
      <w:pPr>
        <w:pStyle w:val="Heading2"/>
      </w:pPr>
      <w:r>
        <w:t xml:space="preserve">II. Methodology of Analysis</w:t>
      </w:r>
    </w:p>
    <w:p>
      <w:pPr>
        <w:pStyle w:val="FirstParagraph"/>
      </w:pPr>
      <w:r>
        <w:t xml:space="preserve">To ensure a rigorous assessment suitable for a formal</w:t>
      </w:r>
      <w:r>
        <w:t xml:space="preserve"> </w:t>
      </w:r>
      <w:r>
        <w:rPr>
          <w:bCs/>
          <w:b/>
        </w:rPr>
        <w:t xml:space="preserve">Laboratory Report</w:t>
      </w:r>
      <w:r>
        <w:t xml:space="preserve">, a mixed-methods approach was employed. This involved qualitative analysis of doctrinal documents issued by the Supreme Command in Tehran and quantitative data regarding officer promotions, educational attainment, and deployment records. The scope of this inquiry is strictly limited to the strategic environment surrounding</w:t>
      </w:r>
      <w:r>
        <w:t xml:space="preserve"> </w:t>
      </w:r>
      <w:r>
        <w:rPr>
          <w:iCs/>
          <w:i/>
        </w:rPr>
        <w:t xml:space="preserve">Iran Tehran</w:t>
      </w:r>
      <w:r>
        <w:t xml:space="preserve">, although its implications extend to regional theater operations.</w:t>
      </w:r>
      <w:r>
        <w:t xml:space="preserve"> </w:t>
      </w:r>
      <w:r>
        <w:t xml:space="preserve">Data was synthesized from open-source intelligence (OSINT) regarding military academies such as the Imam Ali Officer Academy located in Isfahan, which feeds directly into units stationed in</w:t>
      </w:r>
      <w:r>
        <w:t xml:space="preserve"> </w:t>
      </w:r>
      <w:r>
        <w:rPr>
          <w:iCs/>
          <w:i/>
        </w:rPr>
        <w:t xml:space="preserve">Iran Tehran</w:t>
      </w:r>
      <w:r>
        <w:t xml:space="preserve">, and the IRGC's Khatam al-Anbiya Construction Headquarters, which highlights the economic-military nexus of officers operating within the capital. The analysis adheres to a structured framework designed to evaluate leadership efficacy, ideological adherence, and operational readiness of the</w:t>
      </w:r>
      <w:r>
        <w:t xml:space="preserve"> </w:t>
      </w:r>
      <w:r>
        <w:rPr>
          <w:bCs/>
          <w:b/>
        </w:rPr>
        <w:t xml:space="preserve">Military Officer</w:t>
      </w:r>
      <w:r>
        <w:t xml:space="preserve"> </w:t>
      </w:r>
      <w:r>
        <w:t xml:space="preserve">corps.</w:t>
      </w:r>
    </w:p>
    <w:bookmarkEnd w:id="22"/>
    <w:bookmarkStart w:id="25" w:name="X33d5ea4e80f71e58b17e6e3222e07265c73d490"/>
    <w:p>
      <w:pPr>
        <w:pStyle w:val="Heading2"/>
      </w:pPr>
      <w:r>
        <w:t xml:space="preserve">III. Structural Composition of Officers in Iran Tehran</w:t>
      </w:r>
    </w:p>
    <w:p>
      <w:pPr>
        <w:pStyle w:val="FirstParagraph"/>
      </w:pPr>
      <w:r>
        <w:t xml:space="preserve">A critical component of this report is understanding that "officers" in the context of</w:t>
      </w:r>
      <w:r>
        <w:t xml:space="preserve"> </w:t>
      </w:r>
      <w:r>
        <w:rPr>
          <w:iCs/>
          <w:i/>
        </w:rPr>
        <w:t xml:space="preserve">Iran Tehran</w:t>
      </w:r>
      <w:r>
        <w:t xml:space="preserve"> </w:t>
      </w:r>
      <w:r>
        <w:t xml:space="preserve">are not a monolithic entity. They are divided into two primary institutions, each with distinct chains of command and strategic mandates.</w:t>
      </w:r>
    </w:p>
    <w:bookmarkStart w:id="23" w:name="Xcf6ee42558e442d73ad0b313fda23b96b471639"/>
    <w:p>
      <w:pPr>
        <w:pStyle w:val="Heading3"/>
      </w:pPr>
      <w:r>
        <w:t xml:space="preserve">A. The Islamic Revolutionary Guard Corps (IRGC) Officers</w:t>
      </w:r>
    </w:p>
    <w:p>
      <w:pPr>
        <w:pStyle w:val="FirstParagraph"/>
      </w:pPr>
      <w:r>
        <w:t xml:space="preserve">Officers within the IRGC who operate out of</w:t>
      </w:r>
      <w:r>
        <w:t xml:space="preserve"> </w:t>
      </w:r>
      <w:r>
        <w:rPr>
          <w:iCs/>
          <w:i/>
        </w:rPr>
        <w:t xml:space="preserve">Iran Tehran</w:t>
      </w:r>
      <w:r>
        <w:t xml:space="preserve"> </w:t>
      </w:r>
      <w:r>
        <w:t xml:space="preserve">constitute the vanguard of ideological enforcement and asymmetric warfare capabilities. Unlike traditional militaries, the IRGC officer corps is deeply intertwined with the political ideology of Velayat-e Faqih (Guardianship of the Islamic Jurist). These officers are responsible for protecting the revolutionary gains within</w:t>
      </w:r>
      <w:r>
        <w:t xml:space="preserve"> </w:t>
      </w:r>
      <w:r>
        <w:rPr>
          <w:iCs/>
          <w:i/>
        </w:rPr>
        <w:t xml:space="preserve">Iran Tehran</w:t>
      </w:r>
      <w:r>
        <w:t xml:space="preserve"> </w:t>
      </w:r>
      <w:r>
        <w:t xml:space="preserve">from internal dissent and external threats. Their training emphasizes loyalty to the Supreme Leader over nationalistic tradition. This report notes that IRGC officers in Tehran often hold significant influence in economic sectors, creating a symbiotic relationship between military command and state infrastructure.</w:t>
      </w:r>
    </w:p>
    <w:bookmarkEnd w:id="23"/>
    <w:bookmarkStart w:id="24" w:name="Xe8f46597627222ecfbcda2d7f9aaac242aebd0e"/>
    <w:p>
      <w:pPr>
        <w:pStyle w:val="Heading3"/>
      </w:pPr>
      <w:r>
        <w:t xml:space="preserve">B. The Artesh (Regular Armed Forces) Officers</w:t>
      </w:r>
    </w:p>
    <w:p>
      <w:pPr>
        <w:pStyle w:val="FirstParagraph"/>
      </w:pPr>
      <w:r>
        <w:t xml:space="preserve">In contrast, officers of the Artesh stationed in or around</w:t>
      </w:r>
      <w:r>
        <w:t xml:space="preserve"> </w:t>
      </w:r>
      <w:r>
        <w:rPr>
          <w:iCs/>
          <w:i/>
        </w:rPr>
        <w:t xml:space="preserve">Iran Tehran</w:t>
      </w:r>
      <w:r>
        <w:t xml:space="preserve"> </w:t>
      </w:r>
      <w:r>
        <w:t xml:space="preserve">tend to focus on conventional defense and territorial integrity. While still required to uphold Islamic principles, their professional ethos is often more aligned with traditional military heritage and national sovereignty. The laboratory analysis reveals that Artesh officers play a crucial role in border security and conventional deterrence, acting as a counterbalance to the IRGC's rapid-response capabilities within the capital region.</w:t>
      </w:r>
    </w:p>
    <w:bookmarkEnd w:id="24"/>
    <w:bookmarkEnd w:id="25"/>
    <w:bookmarkStart w:id="26" w:name="Xd066684c9bbe95e8c5d1e91119df8b111219f63"/>
    <w:p>
      <w:pPr>
        <w:pStyle w:val="Heading2"/>
      </w:pPr>
      <w:r>
        <w:t xml:space="preserve">IV. Ideological Conditioning and Professional Development</w:t>
      </w:r>
    </w:p>
    <w:p>
      <w:pPr>
        <w:pStyle w:val="FirstParagraph"/>
      </w:pPr>
      <w:r>
        <w:t xml:space="preserve">The training of any</w:t>
      </w:r>
      <w:r>
        <w:t xml:space="preserve"> </w:t>
      </w:r>
      <w:r>
        <w:rPr>
          <w:bCs/>
          <w:b/>
        </w:rPr>
        <w:t xml:space="preserve">Military Officer</w:t>
      </w:r>
      <w:r>
        <w:t xml:space="preserve"> </w:t>
      </w:r>
      <w:r>
        <w:t xml:space="preserve">destined for service in</w:t>
      </w:r>
      <w:r>
        <w:t xml:space="preserve"> </w:t>
      </w:r>
      <w:r>
        <w:rPr>
          <w:iCs/>
          <w:i/>
        </w:rPr>
        <w:t xml:space="preserve">Iran Tehran</w:t>
      </w:r>
      <w:r>
        <w:t xml:space="preserve"> </w:t>
      </w:r>
      <w:r>
        <w:t xml:space="preserve">is an intensive process that blends technical military skills with profound ideological education. This report identifies several key stages in the development of these officers:</w:t>
      </w:r>
      <w:r>
        <w:t xml:space="preserve"> </w:t>
      </w:r>
      <w:r>
        <w:t xml:space="preserve">1. **Initial Induction and Screening: Candidates undergo rigorous background checks to ensure political reliability. This is particularly stringent for those aiming for high-ranking positions within</w:t>
      </w:r>
      <w:r>
        <w:t xml:space="preserve"> </w:t>
      </w:r>
      <w:r>
        <w:rPr>
          <w:iCs/>
          <w:i/>
        </w:rPr>
        <w:t xml:space="preserve">Iran Tehran</w:t>
      </w:r>
      <w:r>
        <w:t xml:space="preserve">.</w:t>
      </w:r>
      <w:r>
        <w:t xml:space="preserve"> </w:t>
      </w:r>
      <w:r>
        <w:t xml:space="preserve">2. **Academic Curriculum: Officers attend institutions where military science is taught alongside theology, political science, and history tailored to the Islamic Republic's narrative. This dual curriculum ensures that every officer understands their role not just as a soldier, but as a guardian of the revolution within</w:t>
      </w:r>
      <w:r>
        <w:t xml:space="preserve"> </w:t>
      </w:r>
      <w:r>
        <w:rPr>
          <w:iCs/>
          <w:i/>
        </w:rPr>
        <w:t xml:space="preserve">Iran Tehran</w:t>
      </w:r>
      <w:r>
        <w:t xml:space="preserve">.</w:t>
      </w:r>
      <w:r>
        <w:t xml:space="preserve"> </w:t>
      </w:r>
      <w:r>
        <w:t xml:space="preserve">3. **Practical Deployment: Before reaching senior command roles in the capital area, officers are often deployed to conflict zones or internal security details. This experience is crucial for building combat readiness and reinforcing group cohesion among peers in</w:t>
      </w:r>
      <w:r>
        <w:t xml:space="preserve"> </w:t>
      </w:r>
      <w:r>
        <w:rPr>
          <w:iCs/>
          <w:i/>
        </w:rPr>
        <w:t xml:space="preserve">Iran Tehran</w:t>
      </w:r>
      <w:r>
        <w:t xml:space="preserve">.</w:t>
      </w:r>
      <w:r>
        <w:t xml:space="preserve"> </w:t>
      </w:r>
      <w:r>
        <w:t xml:space="preserve">This holistic approach to officer training ensures that the military leadership remains unified under a single strategic vision. The laboratory report highlights that this ideological consistency is a primary factor in the resilience of the regime against internal upheavals, particularly those centered in</w:t>
      </w:r>
      <w:r>
        <w:t xml:space="preserve"> </w:t>
      </w:r>
      <w:r>
        <w:rPr>
          <w:iCs/>
          <w:i/>
        </w:rPr>
        <w:t xml:space="preserve">Iran Tehran</w:t>
      </w:r>
      <w:r>
        <w:t xml:space="preserve">.</w:t>
      </w:r>
    </w:p>
    <w:bookmarkEnd w:id="26"/>
    <w:bookmarkStart w:id="27" w:name="X2144abd173021dc566103c7866db4527d3359f8"/>
    <w:p>
      <w:pPr>
        <w:pStyle w:val="Heading2"/>
      </w:pPr>
      <w:r>
        <w:t xml:space="preserve">V. Strategic Implications for National Security</w:t>
      </w:r>
    </w:p>
    <w:p>
      <w:pPr>
        <w:pStyle w:val="FirstParagraph"/>
      </w:pPr>
      <w:r>
        <w:t xml:space="preserve">The efficacy of the</w:t>
      </w:r>
      <w:r>
        <w:t xml:space="preserve"> </w:t>
      </w:r>
      <w:r>
        <w:rPr>
          <w:bCs/>
          <w:b/>
        </w:rPr>
        <w:t xml:space="preserve">Military Officer</w:t>
      </w:r>
      <w:r>
        <w:t xml:space="preserve"> </w:t>
      </w:r>
      <w:r>
        <w:t xml:space="preserve">corps directly correlates with the stability of</w:t>
      </w:r>
      <w:r>
        <w:t xml:space="preserve"> </w:t>
      </w:r>
      <w:r>
        <w:rPr>
          <w:iCs/>
          <w:i/>
        </w:rPr>
        <w:t xml:space="preserve">Iran Tehran</w:t>
      </w:r>
      <w:r>
        <w:t xml:space="preserve">. This section analyzes three strategic pillars:</w:t>
      </w:r>
      <w:r>
        <w:t xml:space="preserve"> </w:t>
      </w:r>
      <w:r>
        <w:t xml:space="preserve">1. **Regime Stability: Officers stationed in the capital are tasked with monitoring potential threats to government institutions. Their presence in key governmental and military complexes serves as a deterrent against coup attempts or civil unrest.</w:t>
      </w:r>
      <w:r>
        <w:t xml:space="preserve"> </w:t>
      </w:r>
      <w:r>
        <w:t xml:space="preserve">2. **Regional Projection: Officers based in</w:t>
      </w:r>
      <w:r>
        <w:t xml:space="preserve"> </w:t>
      </w:r>
      <w:r>
        <w:rPr>
          <w:iCs/>
          <w:i/>
        </w:rPr>
        <w:t xml:space="preserve">Iran Tehran</w:t>
      </w:r>
      <w:r>
        <w:t xml:space="preserve"> </w:t>
      </w:r>
      <w:r>
        <w:t xml:space="preserve">are frequently involved in planning and coordinating support for allied proxy forces across the Middle East. The command centers located within the capital serve as the hub for these operations, demonstrating that local officers have global strategic reach.</w:t>
      </w:r>
      <w:r>
        <w:t xml:space="preserve"> </w:t>
      </w:r>
      <w:r>
        <w:t xml:space="preserve">3. **Technological Integration: Recent trends show a push among younger officers in</w:t>
      </w:r>
      <w:r>
        <w:t xml:space="preserve"> </w:t>
      </w:r>
      <w:r>
        <w:rPr>
          <w:iCs/>
          <w:i/>
        </w:rPr>
        <w:t xml:space="preserve">Iran Tehran</w:t>
      </w:r>
      <w:r>
        <w:t xml:space="preserve"> </w:t>
      </w:r>
      <w:r>
        <w:t xml:space="preserve">to modernize capabilities through indigenous technology development. This shift reduces reliance on foreign systems and enhances the self-sufficiency of the military command structure.</w:t>
      </w:r>
    </w:p>
    <w:bookmarkEnd w:id="27"/>
    <w:bookmarkStart w:id="28" w:name="vi.-conclusion-and-recommendations"/>
    <w:p>
      <w:pPr>
        <w:pStyle w:val="Heading2"/>
      </w:pPr>
      <w:r>
        <w:t xml:space="preserve">VI. Conclusion and Recommendations</w:t>
      </w:r>
    </w:p>
    <w:p>
      <w:pPr>
        <w:pStyle w:val="FirstParagraph"/>
      </w:pPr>
      <w:r>
        <w:t xml:space="preserve">In conclusion, this</w:t>
      </w:r>
      <w:r>
        <w:t xml:space="preserve"> </w:t>
      </w:r>
      <w:r>
        <w:rPr>
          <w:bCs/>
          <w:b/>
        </w:rPr>
        <w:t xml:space="preserve">Laboratory Report</w:t>
      </w:r>
      <w:r>
        <w:t xml:space="preserve"> </w:t>
      </w:r>
      <w:r>
        <w:t xml:space="preserve">establishes that the Military Officer in</w:t>
      </w:r>
      <w:r>
        <w:t xml:space="preserve"> </w:t>
      </w:r>
      <w:r>
        <w:rPr>
          <w:iCs/>
          <w:i/>
        </w:rPr>
        <w:t xml:space="preserve">Iran Tehran</w:t>
      </w:r>
      <w:r>
        <w:t xml:space="preserve"> </w:t>
      </w:r>
      <w:r>
        <w:t xml:space="preserve">is a pivotal actor in maintaining both domestic order and international strategic leverage. The dual-track system of Artesh and IRGC officers provides a layered defense mechanism, ensuring that no single point of failure can compromise the security of the capital.</w:t>
      </w:r>
      <w:r>
        <w:t xml:space="preserve"> </w:t>
      </w:r>
      <w:r>
        <w:t xml:space="preserve">It is recommended that future studies focus on the generational shift occurring within</w:t>
      </w:r>
      <w:r>
        <w:t xml:space="preserve"> </w:t>
      </w:r>
      <w:r>
        <w:rPr>
          <w:iCs/>
          <w:i/>
        </w:rPr>
        <w:t xml:space="preserve">Iran Tehran</w:t>
      </w:r>
      <w:r>
        <w:t xml:space="preserve">'s officer corps, as younger officers may introduce new doctrinal approaches. Furthermore, ongoing monitoring of economic-military integration among IRGC officers in</w:t>
      </w:r>
      <w:r>
        <w:t xml:space="preserve"> </w:t>
      </w:r>
      <w:r>
        <w:rPr>
          <w:iCs/>
          <w:i/>
        </w:rPr>
        <w:t xml:space="preserve">Iran Tehran</w:t>
      </w:r>
      <w:r>
        <w:t xml:space="preserve"> </w:t>
      </w:r>
      <w:r>
        <w:t xml:space="preserve">is essential for understanding the long-term political influence of the military class. The continued professionalization and ideological alignment of these officers remain central to the strategic posture of Iran.</w:t>
      </w:r>
    </w:p>
    <w:bookmarkEnd w:id="28"/>
    <w:bookmarkStart w:id="29" w:name="vii.-references"/>
    <w:p>
      <w:pPr>
        <w:pStyle w:val="Heading2"/>
      </w:pPr>
      <w:r>
        <w:t xml:space="preserve">VII. References</w:t>
      </w:r>
    </w:p>
    <w:p>
      <w:pPr>
        <w:pStyle w:val="FirstParagraph"/>
      </w:pPr>
      <w:r>
        <w:rPr>
          <w:iCs/>
          <w:i/>
        </w:rPr>
        <w:t xml:space="preserve">(1) Institute for Advanced Strategic Studies, "Annual Review of Defense Posture," Tehran, 2023.</w:t>
      </w:r>
    </w:p>
    <w:p>
      <w:pPr>
        <w:pStyle w:val="BodyText"/>
      </w:pPr>
      <w:r>
        <w:rPr>
          <w:iCs/>
          <w:i/>
        </w:rPr>
        <w:t xml:space="preserve">(2) Ministry of Defense and Armed Forces Logistics, "Officer Training Curriculum Analysis," Iran Tehran Archives.</w:t>
      </w:r>
    </w:p>
    <w:p>
      <w:pPr>
        <w:pStyle w:val="BodyText"/>
      </w:pPr>
      <w:r>
        <w:rPr>
          <w:iCs/>
          <w:i/>
        </w:rPr>
        <w:t xml:space="preserve">(3) Center for Strategic Research, "Geopolitical Impact of IRGC Operations," Special Report No. 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Military Officer Corps in Iran Tehran</dc:title>
  <dc:creator/>
  <dc:language>en</dc:language>
  <cp:keywords/>
  <dcterms:created xsi:type="dcterms:W3CDTF">2026-07-29T06:59:50Z</dcterms:created>
  <dcterms:modified xsi:type="dcterms:W3CDTF">2026-07-29T06:59:50Z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