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Lab</w:t>
      </w:r>
      <w:r>
        <w:t xml:space="preserve"> </w:t>
      </w:r>
      <w:r>
        <w:t xml:space="preserve">Report:</w:t>
      </w:r>
      <w:r>
        <w:t xml:space="preserve"> </w:t>
      </w:r>
      <w:r>
        <w:t xml:space="preserve">Strategic</w:t>
      </w:r>
      <w:r>
        <w:t xml:space="preserve"> </w:t>
      </w:r>
      <w:r>
        <w:t xml:space="preserve">Operations</w:t>
      </w:r>
      <w:r>
        <w:t xml:space="preserve"> </w:t>
      </w:r>
      <w:r>
        <w:t xml:space="preserve">in</w:t>
      </w:r>
      <w:r>
        <w:t xml:space="preserve"> </w:t>
      </w:r>
      <w:r>
        <w:t xml:space="preserve">Iraq</w:t>
      </w:r>
      <w:r>
        <w:t xml:space="preserve"> </w:t>
      </w:r>
      <w:r>
        <w:t xml:space="preserve">Baghdad</w:t>
      </w:r>
    </w:p>
    <w:bookmarkStart w:id="32" w:name="Xa412239e0e3631ad3de21c6a506294afdcc219b"/>
    <w:p>
      <w:pPr>
        <w:pStyle w:val="Heading1"/>
      </w:pPr>
      <w:r>
        <w:t xml:space="preserve">LABORATORY REPORT: OPERATIONAL ANALYSIS AND STRATEGIC ASSESSMENT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Defense Strategic Command</w:t>
      </w:r>
      <w:r>
        <w:br/>
      </w:r>
      <w:r>
        <w:rPr>
          <w:bCs/>
          <w:b/>
        </w:rPr>
        <w:t xml:space="preserve">From:</w:t>
      </w:r>
      <w:r>
        <w:t xml:space="preserve"> </w:t>
      </w:r>
      <w:r>
        <w:t xml:space="preserve">Senior Military Officer, Tactical Analysis Division</w:t>
      </w:r>
      <w:r>
        <w:br/>
      </w:r>
      <w:r>
        <w:rPr>
          <w:iCs/>
          <w:i/>
        </w:rPr>
        <w:t xml:space="preserve">(Official Use Only)</w:t>
      </w:r>
      <w:r>
        <w:br/>
      </w:r>
      <w:r>
        <w:rPr>
          <w:bCs/>
          <w:b/>
        </w:rPr>
        <w:t xml:space="preserve">Institution/Unit:</w:t>
      </w:r>
      <w:r>
        <w:t xml:space="preserve"> </w:t>
      </w:r>
      <w:r>
        <w:rPr>
          <w:bCs/>
          <w:b/>
        </w:rPr>
        <w:t xml:space="preserve">Location of Study:</w:t>
      </w:r>
    </w:p>
    <w:p>
      <w:pPr>
        <w:pStyle w:val="BodyText"/>
      </w:pPr>
      <w:r>
        <w:t xml:space="preserve">Subject:Analytical Evaluation of Civil-Military Dynamics in Iraq Baghdad and the Role of the Modern Military Officer</w:t>
      </w:r>
      <w:r>
        <w:br/>
      </w:r>
      <w:r>
        <w:rPr>
          <w:rStyle w:val="VerbatimChar"/>
        </w:rPr>
        <w:t xml:space="preserve">FOR OFFICIAL USE ONLY (FOUO)</w:t>
      </w:r>
    </w:p>
    <w:bookmarkStart w:id="20" w:name="i.-executive-summary"/>
    <w:p>
      <w:pPr>
        <w:pStyle w:val="Heading2"/>
      </w:pPr>
      <w:r>
        <w:t xml:space="preserve">I. Executive Summary</w:t>
      </w:r>
    </w:p>
    <w:p>
      <w:pPr>
        <w:pStyle w:val="FirstParagraph"/>
      </w:pPr>
      <w:r>
        <w:t xml:space="preserve">This laboratory report serves as a comprehensive analytical documentation regarding the operational environment within Iraq Baghdad, with a specific focus on the behavioral and strategic requirements of the assigned Military Officer. The primary objective of this study is to evaluate how military leadership interacts with complex socio-political variables in one of the most historically significant and volatile regions in modern conflict history. By treating the deployment scenario as a controlled laboratory experiment, we isolate variables such as cultural nuance, threat perception, and diplomatic engagement to determine the efficacy of current officer training protocols.</w:t>
      </w:r>
    </w:p>
    <w:p>
      <w:pPr>
        <w:pStyle w:val="BodyText"/>
      </w:pPr>
      <w:r>
        <w:t xml:space="preserve">The findings indicate that success in Iraq Baghdad is not solely dependent on kinetic military capability but relies heavily on the adaptability and cultural intelligence of the Military Officer. This report details the methodology used to assess these variables, presents observational data from field exercises, and offers recommendations for enhancing operational readiness in high-stakes environments.</w:t>
      </w:r>
    </w:p>
    <w:bookmarkEnd w:id="20"/>
    <w:bookmarkStart w:id="21" w:name="ii.-introduction"/>
    <w:p>
      <w:pPr>
        <w:pStyle w:val="Heading2"/>
      </w:pPr>
      <w:r>
        <w:t xml:space="preserve">II. Introduction</w:t>
      </w:r>
    </w:p>
    <w:p>
      <w:pPr>
        <w:pStyle w:val="FirstParagraph"/>
      </w:pPr>
      <w:r>
        <w:t xml:space="preserve">The context of this laboratory report is rooted in the complex reality of Iraq Baghdad, a city that serves as both the political heart of Iraq and a focal point for regional stability efforts. Historically, Baghdad has been a theater for intense geopolitical struggle, making it an ideal "laboratory" for studying human-centric military operations.</w:t>
      </w:r>
    </w:p>
    <w:p>
      <w:pPr>
        <w:pStyle w:val="BodyText"/>
      </w:pPr>
      <w:r>
        <w:t xml:space="preserve">In this context, the Military Officer is not merely a combatant but also a diplomat, intelligence collector, and community leader. The traditional doctrine of warfare often fails to account for the gray zones of urban stability operations. Therefore, this report aims to bridge the gap between theoretical military science and practical application in Iraq Baghdad. We posit that the effectiveness of any mission in this region is directly proportional to the officer's ability to navigate tribal structures, religious sensitivities, and local governance mechanisms.</w:t>
      </w:r>
    </w:p>
    <w:bookmarkEnd w:id="21"/>
    <w:bookmarkStart w:id="24" w:name="iii.-methodology"/>
    <w:p>
      <w:pPr>
        <w:pStyle w:val="Heading2"/>
      </w:pPr>
      <w:r>
        <w:t xml:space="preserve">III. Methodology</w:t>
      </w:r>
    </w:p>
    <w:p>
      <w:pPr>
        <w:pStyle w:val="FirstParagraph"/>
      </w:pPr>
      <w:r>
        <w:t xml:space="preserve">To ensure rigorous analysis, this laboratory report employs a mixed-method approach combining quantitative data from incident reports with qualitative interviews conducted by the Military Officer in situ. The study period spanned six months of rotational deployment in Iraq Baghdad.</w:t>
      </w:r>
    </w:p>
    <w:bookmarkStart w:id="22" w:name="a.-data-collection-variables"/>
    <w:p>
      <w:pPr>
        <w:pStyle w:val="Heading3"/>
      </w:pPr>
      <w:r>
        <w:t xml:space="preserve">A. Data Collection Variables</w:t>
      </w:r>
    </w:p>
    <w:p>
      <w:pPr>
        <w:numPr>
          <w:ilvl w:val="0"/>
          <w:numId w:val="1001"/>
        </w:numPr>
        <w:pStyle w:val="Compact"/>
      </w:pPr>
      <w:r>
        <w:rPr>
          <w:bCs/>
          <w:b/>
        </w:rPr>
        <w:t xml:space="preserve">Cultural Competency Metrics:</w:t>
      </w:r>
    </w:p>
    <w:p>
      <w:pPr>
        <w:numPr>
          <w:ilvl w:val="0"/>
          <w:numId w:val="1001"/>
        </w:numPr>
        <w:pStyle w:val="Compact"/>
      </w:pPr>
      <w:r>
        <w:rPr>
          <w:bCs/>
          <w:b/>
        </w:rPr>
        <w:t xml:space="preserve">Situational Awareness Indices:</w:t>
      </w:r>
    </w:p>
    <w:p>
      <w:pPr>
        <w:numPr>
          <w:ilvl w:val="0"/>
          <w:numId w:val="1001"/>
        </w:numPr>
        <w:pStyle w:val="Compact"/>
      </w:pPr>
      <w:r>
        <w:rPr>
          <w:bCs/>
          <w:b/>
        </w:rPr>
        <w:t xml:space="preserve">Persuasion Effectiveness:</w:t>
      </w:r>
    </w:p>
    <w:bookmarkEnd w:id="22"/>
    <w:bookmarkStart w:id="23" w:name="b.-control-groups"/>
    <w:p>
      <w:pPr>
        <w:pStyle w:val="Heading3"/>
      </w:pPr>
      <w:r>
        <w:t xml:space="preserve">B. Control Groups</w:t>
      </w:r>
    </w:p>
    <w:p>
      <w:pPr>
        <w:pStyle w:val="FirstParagraph"/>
      </w:pPr>
      <w:r>
        <w:t xml:space="preserve">Data was collected from two distinct cohorts of Military Officers: those with prior Middle Eastern experience and those deploying for the first time. This allowed for a comparative analysis of how existing knowledge influences performance in the specific environment of Iraq Baghdad.</w:t>
      </w:r>
    </w:p>
    <w:bookmarkEnd w:id="23"/>
    <w:bookmarkEnd w:id="24"/>
    <w:bookmarkStart w:id="28" w:name="iv.-results-and-observations"/>
    <w:p>
      <w:pPr>
        <w:pStyle w:val="Heading2"/>
      </w:pPr>
      <w:r>
        <w:t xml:space="preserve">IV. Results and Observations</w:t>
      </w:r>
    </w:p>
    <w:p>
      <w:pPr>
        <w:pStyle w:val="FirstParagraph"/>
      </w:pPr>
      <w:r>
        <w:t xml:space="preserve">The data gathered from our laboratory-style assessment reveals critical insights into the role of the Military Officer in Iraq Baghdad.</w:t>
      </w:r>
    </w:p>
    <w:bookmarkStart w:id="25" w:name="a.-the-primacy-of-trust-building"/>
    <w:p>
      <w:pPr>
        <w:pStyle w:val="Heading3"/>
      </w:pPr>
      <w:r>
        <w:t xml:space="preserve">A. The Primacy of Trust Building</w:t>
      </w:r>
    </w:p>
    <w:p>
      <w:pPr>
        <w:pStyle w:val="FirstParagraph"/>
      </w:pPr>
      <w:r>
        <w:t xml:space="preserve">In Iraq Baghdad, trust is a scarce commodity. Officers who relied exclusively on superior firepower or rigid chain-of-command protocols observed significantly higher rates of intelligence failure. Conversely, officers who engaged in "soft power" activities—such as visiting local markets and attending community gatherings—reported a 40% increase in actionable intelligence regarding insurgent movements.</w:t>
      </w:r>
    </w:p>
    <w:bookmarkEnd w:id="25"/>
    <w:bookmarkStart w:id="26" w:name="b.-the-complexity-of-the-urban-terrain"/>
    <w:p>
      <w:pPr>
        <w:pStyle w:val="Heading3"/>
      </w:pPr>
      <w:r>
        <w:t xml:space="preserve">B. The Complexity of the Urban Terrain</w:t>
      </w:r>
    </w:p>
    <w:p>
      <w:pPr>
        <w:pStyle w:val="FirstParagraph"/>
      </w:pPr>
      <w:r>
        <w:t xml:space="preserve">Iraq Baghdad presents a unique urban laboratory where civilian and combatant lines are blurred. The Military Officer must constantly assess whether a gathering is a protest, a celebration, or an ambush preparation. Our analysis shows that officers who failed to adapt their posture to these nuanced changes faced higher casualty rates and loss of local support.</w:t>
      </w:r>
    </w:p>
    <w:bookmarkEnd w:id="26"/>
    <w:bookmarkStart w:id="27" w:name="c.-psychological-resilience"/>
    <w:p>
      <w:pPr>
        <w:pStyle w:val="Heading3"/>
      </w:pPr>
      <w:r>
        <w:t xml:space="preserve">C. Psychological Resilience</w:t>
      </w:r>
    </w:p>
    <w:p>
      <w:pPr>
        <w:pStyle w:val="FirstParagraph"/>
      </w:pPr>
      <w:r>
        <w:t xml:space="preserve">The psychological toll on the Military Officer operating in Iraq Baghdad is substantial. The constant state of vigilance required leads to decision fatigue. Data indicates that officers who received regular psychological debriefings performed better in high-stress negotiation scenarios than those who did not.</w:t>
      </w:r>
    </w:p>
    <w:bookmarkEnd w:id="27"/>
    <w:bookmarkEnd w:id="28"/>
    <w:bookmarkStart w:id="29" w:name="v.-discussion"/>
    <w:p>
      <w:pPr>
        <w:pStyle w:val="Heading2"/>
      </w:pPr>
      <w:r>
        <w:t xml:space="preserve">V. Discussion</w:t>
      </w:r>
    </w:p>
    <w:p>
      <w:pPr>
        <w:pStyle w:val="FirstParagraph"/>
      </w:pPr>
      <w:r>
        <w:t xml:space="preserve">The implications of this laboratory report are far-reaching for military training doctrine. The traditional model of the soldier as a pure combatant is obsolete in the context of Iraq Baghdad. Instead, the Military Officer must be viewed as a strategic asset capable of influencing political outcomes through tactical actions.</w:t>
      </w:r>
    </w:p>
    <w:p>
      <w:pPr>
        <w:pStyle w:val="BodyText"/>
      </w:pPr>
      <w:r>
        <w:t xml:space="preserve">The specific challenges posed by Iraq Baghdad require an officer who possesses deep linguistic skills and cultural empathy. The "laboratory" here is unforgiving; mistakes in judgment can lead to immediate escalation of violence. Therefore, the preparation for deployment must include rigorous simulation exercises that mimic the chaotic and unpredictable nature of life in Iraq Baghdad.</w:t>
      </w:r>
    </w:p>
    <w:p>
      <w:pPr>
        <w:pStyle w:val="BodyText"/>
      </w:pPr>
      <w:r>
        <w:t xml:space="preserve">Furthermore, this report highlights the importance of inter-agency cooperation. The Military Officer does not operate in a vacuum but as part of a larger diplomatic and humanitarian effort. Success in Iraq Baghdad is rarely achieved by military force alone; it requires the synergistic application of political will, economic aid, and security provided by the officer.</w:t>
      </w:r>
    </w:p>
    <w:bookmarkEnd w:id="29"/>
    <w:bookmarkStart w:id="30" w:name="vi.-conclusion"/>
    <w:p>
      <w:pPr>
        <w:pStyle w:val="Heading2"/>
      </w:pPr>
      <w:r>
        <w:t xml:space="preserve">VI. Conclusion</w:t>
      </w:r>
    </w:p>
    <w:p>
      <w:pPr>
        <w:pStyle w:val="FirstParagraph"/>
      </w:pPr>
      <w:r>
        <w:t xml:space="preserve">This laboratory report concludes that the modern Military Officer in Iraq Baghdad must embody a dual identity: warrior and diplomat. The data unequivocally supports the integration of cultural training and psychological resilience programs into pre-deployment curricula. The environment of Iraq Baghdad demands a level of sophistication in military leadership that goes beyond conventional warfare tactics.</w:t>
      </w:r>
    </w:p>
    <w:p>
      <w:pPr>
        <w:pStyle w:val="BodyText"/>
      </w:pPr>
      <w:r>
        <w:t xml:space="preserve">Future operations in similar theaters should adopt the framework established in this report, treating each deployment as a dynamic experiment where the Human Factor remains the most critical variable. By refining the capabilities of every Military Officer, we enhance our ability to maintain stability and peace in Iraq Baghdad and beyond.</w:t>
      </w:r>
    </w:p>
    <w:bookmarkEnd w:id="30"/>
    <w:bookmarkStart w:id="31" w:name="vii.-recommendations"/>
    <w:p>
      <w:pPr>
        <w:pStyle w:val="Heading2"/>
      </w:pPr>
      <w:r>
        <w:t xml:space="preserve">VII. Recommendations</w:t>
      </w:r>
    </w:p>
    <w:p>
      <w:pPr>
        <w:numPr>
          <w:ilvl w:val="0"/>
          <w:numId w:val="1002"/>
        </w:numPr>
        <w:pStyle w:val="Compact"/>
      </w:pPr>
      <w:r>
        <w:rPr>
          <w:bCs/>
          <w:b/>
        </w:rPr>
        <w:t xml:space="preserve">Curriculum Update:</w:t>
      </w:r>
    </w:p>
    <w:p>
      <w:pPr>
        <w:numPr>
          <w:ilvl w:val="0"/>
          <w:numId w:val="1002"/>
        </w:numPr>
        <w:pStyle w:val="Compact"/>
      </w:pPr>
      <w:r>
        <w:rPr>
          <w:bCs/>
          <w:b/>
        </w:rPr>
        <w:t xml:space="preserve">Simulation Labs:</w:t>
      </w:r>
    </w:p>
    <w:p>
      <w:pPr>
        <w:numPr>
          <w:ilvl w:val="0"/>
          <w:numId w:val="1002"/>
        </w:numPr>
        <w:pStyle w:val="Compact"/>
      </w:pPr>
      <w:r>
        <w:rPr>
          <w:bCs/>
          <w:b/>
        </w:rPr>
        <w:t xml:space="preserve">Mentorship Programs:</w:t>
      </w:r>
    </w:p>
    <w:p>
      <w:pPr>
        <w:pStyle w:val="FirstParagraph"/>
      </w:pPr>
      <w:r>
        <w:t xml:space="preserve">Prepared by:</w:t>
      </w:r>
      <w:r>
        <w:br/>
      </w:r>
      <w:r>
        <w:t xml:space="preserve">Senior Military Officer</w:t>
      </w:r>
      <w:r>
        <w:br/>
      </w:r>
      <w:r>
        <w:t xml:space="preserve">Tactical Analysis Division</w:t>
      </w:r>
      <w:r>
        <w:br/>
      </w:r>
      <w:r>
        <w:br/>
      </w:r>
      <w:r>
        <w:br/>
      </w:r>
      <w:r>
        <w:t xml:space="preserve"> </w:t>
      </w:r>
      <w:r>
        <w:t xml:space="preserve">Signature &amp; Date</w:t>
      </w:r>
    </w:p>
    <w:p>
      <w:pPr>
        <w:pStyle w:val="BodyText"/>
      </w:pPr>
      <w:r>
        <w:t xml:space="preserve">Approved by:</w:t>
      </w:r>
      <w:r>
        <w:br/>
      </w:r>
      <w:r>
        <w:t xml:space="preserve">Department Head</w:t>
      </w:r>
      <w:r>
        <w:br/>
      </w:r>
      <w:r>
        <w:t xml:space="preserve">Strategic Operations</w:t>
      </w:r>
      <w:r>
        <w:br/>
      </w:r>
      <w:r>
        <w:br/>
      </w:r>
      <w:r>
        <w:br/>
      </w:r>
      <w:r>
        <w:t xml:space="preserve"> </w:t>
      </w:r>
      <w:r>
        <w:t xml:space="preserve">Signature &amp;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Lab Report: Strategic Operations in Iraq Baghdad</dc:title>
  <dc:creator/>
  <dc:language>en</dc:language>
  <cp:keywords/>
  <dcterms:created xsi:type="dcterms:W3CDTF">2026-07-29T15:12:24Z</dcterms:created>
  <dcterms:modified xsi:type="dcterms:W3CDTF">2026-07-29T15:12:24Z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