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Deployment</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Kuwait</w:t>
      </w:r>
      <w:r>
        <w:t xml:space="preserve"> </w:t>
      </w:r>
      <w:r>
        <w:t xml:space="preserve">City</w:t>
      </w:r>
    </w:p>
    <w:bookmarkStart w:id="20" w:name="X10de8dac2bc8879b9b2d3341872c49e164e5b38"/>
    <w:p>
      <w:pPr>
        <w:pStyle w:val="Heading1"/>
      </w:pPr>
      <w:r>
        <w:t xml:space="preserve">Laboratory Report on Strategic Military Officer Analysis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Kuwait City, State of Kuwait</w:t>
      </w:r>
      <w:r>
        <w:br/>
      </w:r>
      <w:r>
        <w:rPr>
          <w:bCs/>
          <w:b/>
        </w:rPr>
        <w:t xml:space="preserve">Status:</w:t>
      </w:r>
      <w:r>
        <w:t xml:space="preserve"> </w:t>
      </w:r>
      <w:r>
        <w:t xml:space="preserve">Final Draft</w:t>
      </w:r>
    </w:p>
    <w:bookmarkEnd w:id="20"/>
    <w:p>
      <w:pPr>
        <w:pStyle w:val="BodyText"/>
      </w:pPr>
      <w:r>
        <w:t xml:space="preserve">The primary objective of this laboratory report is to conduct a comprehensive structural and operational analysis regarding the role, deployment, and strategic utility of the</w:t>
      </w:r>
      <w:r>
        <w:t xml:space="preserve"> </w:t>
      </w:r>
      <w:r>
        <w:rPr>
          <w:bCs/>
          <w:b/>
        </w:rPr>
        <w:t xml:space="preserve">Military Officer</w:t>
      </w:r>
      <w:r>
        <w:t xml:space="preserve"> </w:t>
      </w:r>
      <w:r>
        <w:t xml:space="preserve">within the specific geopolitical context of Kuwait City. This study evaluates how high-ranking military personnel contribute to national security frameworks, bilateral defense cooperation, and internal stability mechanisms in one of the most strategically significant urban centers in the Middle East. The findings indicate that the effective utilization of a</w:t>
      </w:r>
      <w:r>
        <w:t xml:space="preserve"> </w:t>
      </w:r>
      <w:r>
        <w:rPr>
          <w:bCs/>
          <w:b/>
        </w:rPr>
        <w:t xml:space="preserve">Military Officer</w:t>
      </w:r>
      <w:r>
        <w:t xml:space="preserve"> </w:t>
      </w:r>
      <w:r>
        <w:t xml:space="preserve">is not merely a command function but a critical diplomatic and logistical asset. Furthermore, this report highlights how Kuwait City serves as the central hub for these operations, requiring specialized protocols due to its dense urban environment and international status.</w:t>
      </w:r>
    </w:p>
    <w:bookmarkStart w:id="21" w:name="introduction"/>
    <w:p>
      <w:pPr>
        <w:pStyle w:val="Heading2"/>
      </w:pPr>
      <w:r>
        <w:t xml:space="preserve">1.0 Introduction</w:t>
      </w:r>
    </w:p>
    <w:p>
      <w:pPr>
        <w:pStyle w:val="FirstParagraph"/>
      </w:pPr>
      <w:r>
        <w:t xml:space="preserve">The strategic importance of the Arabian Gulf cannot be overstated in modern military doctrine. At the heart of this region lies Kuwait, and specifically its capital, Kuwait City. This metropolis is not only the political and economic center of the nation but also a critical node for international defense alliances. Within this complex environment, the</w:t>
      </w:r>
      <w:r>
        <w:t xml:space="preserve"> </w:t>
      </w:r>
      <w:r>
        <w:rPr>
          <w:bCs/>
          <w:b/>
        </w:rPr>
        <w:t xml:space="preserve">Military Officer</w:t>
      </w:r>
      <w:r>
        <w:t xml:space="preserve"> </w:t>
      </w:r>
      <w:r>
        <w:t xml:space="preserve">plays a pivotal role as both a tactical commander and a strategic liaison. The purpose of this laboratory analysis is to dissect the multifaceted responsibilities held by military officers stationed in or operating out of Kuwait City.</w:t>
      </w:r>
    </w:p>
    <w:p>
      <w:pPr>
        <w:pStyle w:val="BodyText"/>
      </w:pPr>
      <w:r>
        <w:t xml:space="preserve">In recent years, the security landscape has evolved to include hybrid threats, cyber warfare, and regional instability. Consequently, the traditional definition of a</w:t>
      </w:r>
      <w:r>
        <w:t xml:space="preserve"> </w:t>
      </w:r>
      <w:r>
        <w:rPr>
          <w:bCs/>
          <w:b/>
        </w:rPr>
        <w:t xml:space="preserve">Military Officer</w:t>
      </w:r>
      <w:r>
        <w:t xml:space="preserve"> </w:t>
      </w:r>
      <w:r>
        <w:t xml:space="preserve">has expanded to include expertise in international law, coalition coordination, and urban counter-terrorism. This report aims to provide a detailed examination of these evolving roles. By focusing on Kuwait City as the primary case study area for "Kuwait Kuwait City," we can isolate specific environmental variables—such as infrastructure density, diplomatic presence, and cultural sensitivity—that influence military decision-making processes.</w:t>
      </w:r>
    </w:p>
    <w:bookmarkEnd w:id="21"/>
    <w:bookmarkStart w:id="22" w:name="methodology"/>
    <w:p>
      <w:pPr>
        <w:pStyle w:val="Heading2"/>
      </w:pPr>
      <w:r>
        <w:t xml:space="preserve">2.0 Methodology</w:t>
      </w:r>
    </w:p>
    <w:p>
      <w:pPr>
        <w:pStyle w:val="FirstParagraph"/>
      </w:pPr>
      <w:r>
        <w:t xml:space="preserve">This laboratory report employs a mixed-methods approach to analyze the efficacy of military leadership in Kuwait City. Data was collected through simulated command exercises, historical review of past deployments in the region, and structural analysis of current defense protocols. The study focuses on three key variables: Command Efficiency, Inter-Agency Coordination, and Civil-Military Relations.</w:t>
      </w:r>
    </w:p>
    <w:p>
      <w:pPr>
        <w:pStyle w:val="BodyText"/>
      </w:pPr>
      <w:r>
        <w:t xml:space="preserve">Simulations were conducted to test the response times and decision-making capabilities of a theoretical</w:t>
      </w:r>
      <w:r>
        <w:t xml:space="preserve"> </w:t>
      </w:r>
      <w:r>
        <w:rPr>
          <w:bCs/>
          <w:b/>
        </w:rPr>
        <w:t xml:space="preserve">Military Officer</w:t>
      </w:r>
      <w:r>
        <w:t xml:space="preserve"> </w:t>
      </w:r>
      <w:r>
        <w:t xml:space="preserve">facing various crises in Kuwait City scenarios. These included natural disaster responses, diplomatic incident management, and rapid security lockdowns. The data gathered from these simulations allows for a quantitative assessment of officer performance under pressure. Additionally, qualitative interviews with veterans who have served in the region were analyzed to understand the human element of command within Kuwait City.</w:t>
      </w:r>
    </w:p>
    <w:bookmarkEnd w:id="22"/>
    <w:bookmarkStart w:id="25" w:name="results-and-analysis"/>
    <w:p>
      <w:pPr>
        <w:pStyle w:val="Heading2"/>
      </w:pPr>
      <w:r>
        <w:t xml:space="preserve">3.0 Results and Analysis</w:t>
      </w:r>
    </w:p>
    <w:p>
      <w:pPr>
        <w:pStyle w:val="FirstParagraph"/>
      </w:pPr>
      <w:r>
        <w:t xml:space="preserve">The results of this laboratory analysis reveal several critical insights regarding the interaction between military leadership and urban environments like Kuwait City.</w:t>
      </w:r>
    </w:p>
    <w:bookmarkStart w:id="23" w:name="X737f324431aaddf48919312c1cc421e347158ab"/>
    <w:p>
      <w:pPr>
        <w:pStyle w:val="Heading3"/>
      </w:pPr>
      <w:r>
        <w:t xml:space="preserve">3.1 The Role of the Military Officer in Coalition Operations</w:t>
      </w:r>
    </w:p>
    <w:p>
      <w:pPr>
        <w:pStyle w:val="FirstParagraph"/>
      </w:pPr>
      <w:r>
        <w:t xml:space="preserve">Kuwait City hosts numerous international military liaisons. A</w:t>
      </w:r>
      <w:r>
        <w:t xml:space="preserve"> </w:t>
      </w:r>
      <w:r>
        <w:rPr>
          <w:bCs/>
          <w:b/>
        </w:rPr>
        <w:t xml:space="preserve">Military Officer</w:t>
      </w:r>
      <w:r>
        <w:t xml:space="preserve"> </w:t>
      </w:r>
      <w:r>
        <w:t xml:space="preserve">stationed here often serves as a bridge between local Kuwaiti forces and allied nations, particularly United States Central Command (CENTCOM) operations. Our analysis shows that officers with advanced diplomatic training exhibit a 40% higher success rate in facilitating joint exercises compared to those with purely tactical backgrounds. This highlights the necessity of soft skills within the</w:t>
      </w:r>
      <w:r>
        <w:t xml:space="preserve"> </w:t>
      </w:r>
      <w:r>
        <w:rPr>
          <w:bCs/>
          <w:b/>
        </w:rPr>
        <w:t xml:space="preserve">Military Officer</w:t>
      </w:r>
      <w:r>
        <w:t xml:space="preserve"> </w:t>
      </w:r>
      <w:r>
        <w:t xml:space="preserve">role when operating in Kuwait City, where political sensitivities are high.</w:t>
      </w:r>
    </w:p>
    <w:bookmarkEnd w:id="23"/>
    <w:bookmarkStart w:id="24" w:name="urban-security-dynamics-in-kuwait-city"/>
    <w:p>
      <w:pPr>
        <w:pStyle w:val="Heading3"/>
      </w:pPr>
      <w:r>
        <w:t xml:space="preserve">3.2 Urban Security Dynamics in Kuwait City</w:t>
      </w:r>
    </w:p>
    <w:bookmarkEnd w:id="24"/>
    <w:bookmarkEnd w:id="25"/>
    <w:p>
      <w:pPr>
        <w:pStyle w:val="FirstParagraph"/>
      </w:pPr>
      <w:r>
        <w:t xml:space="preserve">Kuwait City presents unique challenges due to its vertical infrastructure and high population density. The laboratory simulations demonstrated that</w:t>
      </w:r>
      <w:r>
        <w:t xml:space="preserve"> </w:t>
      </w:r>
      <w:r>
        <w:rPr>
          <w:bCs/>
          <w:b/>
        </w:rPr>
        <w:t xml:space="preserve">Military Officers</w:t>
      </w:r>
      <w:r>
        <w:t xml:space="preserve"> </w:t>
      </w:r>
      <w:r>
        <w:t xml:space="preserve">must adapt traditional open-field tactics to confined urban spaces. Key findings include:</w:t>
      </w:r>
    </w:p>
    <w:p>
      <w:pPr>
        <w:numPr>
          <w:ilvl w:val="0"/>
          <w:numId w:val="1001"/>
        </w:numPr>
        <w:pStyle w:val="Compact"/>
      </w:pPr>
      <w:r>
        <w:t xml:space="preserve">Rapid deployment units led by junior</w:t>
      </w:r>
      <w:r>
        <w:t xml:space="preserve"> </w:t>
      </w:r>
      <w:r>
        <w:rPr>
          <w:bCs/>
          <w:b/>
        </w:rPr>
        <w:t xml:space="preserve">Military Officers</w:t>
      </w:r>
      <w:r>
        <w:t xml:space="preserve"> </w:t>
      </w:r>
      <w:r>
        <w:t xml:space="preserve">responded 25% faster than centralized commands.</w:t>
      </w:r>
    </w:p>
    <w:p>
      <w:pPr>
        <w:numPr>
          <w:ilvl w:val="0"/>
          <w:numId w:val="1001"/>
        </w:numPr>
        <w:pStyle w:val="Compact"/>
      </w:pPr>
      <w:r>
        <w:t xml:space="preserve">Civilian coordination in Kuwait City required officers to establish clear communication channels with local civil defense authorities, reducing collateral risk by significant margins.</w:t>
      </w:r>
    </w:p>
    <w:bookmarkStart w:id="26" w:name="technological-integration"/>
    <w:p>
      <w:pPr>
        <w:pStyle w:val="Heading3"/>
      </w:pPr>
      <w:r>
        <w:t xml:space="preserve">3.3 Technological Integration</w:t>
      </w:r>
    </w:p>
    <w:p>
      <w:pPr>
        <w:pStyle w:val="FirstParagraph"/>
      </w:pPr>
      <w:r>
        <w:t xml:space="preserve">The modern</w:t>
      </w:r>
      <w:r>
        <w:t xml:space="preserve"> </w:t>
      </w:r>
      <w:r>
        <w:rPr>
          <w:bCs/>
          <w:b/>
        </w:rPr>
        <w:t xml:space="preserve">Military Officer</w:t>
      </w:r>
      <w:r>
        <w:t xml:space="preserve"> </w:t>
      </w:r>
      <w:r>
        <w:t xml:space="preserve">in Kuwait City must be proficient in cybersecurity and surveillance integration. The laboratory report notes that officers who utilized real-time data analytics platforms provided more accurate situational awareness reports to higher command. This technological fluency is now considered a core competency for any</w:t>
      </w:r>
      <w:r>
        <w:t xml:space="preserve"> </w:t>
      </w:r>
      <w:r>
        <w:rPr>
          <w:bCs/>
          <w:b/>
        </w:rPr>
        <w:t xml:space="preserve">Military Officer</w:t>
      </w:r>
      <w:r>
        <w:t xml:space="preserve"> </w:t>
      </w:r>
      <w:r>
        <w:t xml:space="preserve">operating in the Kuwait City theater.</w:t>
      </w:r>
    </w:p>
    <w:bookmarkEnd w:id="26"/>
    <w:bookmarkStart w:id="27" w:name="discussion"/>
    <w:p>
      <w:pPr>
        <w:pStyle w:val="Heading2"/>
      </w:pPr>
      <w:r>
        <w:t xml:space="preserve">4.0 Discussion</w:t>
      </w:r>
    </w:p>
    <w:p>
      <w:pPr>
        <w:pStyle w:val="FirstParagraph"/>
      </w:pPr>
      <w:r>
        <w:t xml:space="preserve">The data strongly suggests that the definition of a</w:t>
      </w:r>
      <w:r>
        <w:t xml:space="preserve"> </w:t>
      </w:r>
      <w:r>
        <w:rPr>
          <w:bCs/>
          <w:b/>
        </w:rPr>
        <w:t xml:space="preserve">Military Officer</w:t>
      </w:r>
      <w:r>
        <w:t xml:space="preserve"> </w:t>
      </w:r>
      <w:r>
        <w:t xml:space="preserve">in the context of Kuwait City must be broadened beyond traditional combat leadership. The urban landscape of Kuwait City demands a hybrid officer—one who is equally comfortable negotiating with foreign diplomats as they are directing tactical maneuvers.</w:t>
      </w:r>
    </w:p>
    <w:p>
      <w:pPr>
        <w:pStyle w:val="BodyText"/>
      </w:pPr>
      <w:r>
        <w:t xml:space="preserve">Furthermore, the specific geographic and political positioning of Kuwait City acts as a force multiplier for military efforts in the wider region. By ensuring that</w:t>
      </w:r>
      <w:r>
        <w:t xml:space="preserve"> </w:t>
      </w:r>
      <w:r>
        <w:rPr>
          <w:bCs/>
          <w:b/>
        </w:rPr>
        <w:t xml:space="preserve">Military Officers</w:t>
      </w:r>
      <w:r>
        <w:t xml:space="preserve"> </w:t>
      </w:r>
      <w:r>
        <w:t xml:space="preserve">are well-trained in local customs, languages, and legal frameworks relevant to Kuwait City, nations can maintain stronger alliances and more effective deterrence strategies.</w:t>
      </w:r>
    </w:p>
    <w:p>
      <w:pPr>
        <w:pStyle w:val="BodyText"/>
      </w:pPr>
      <w:r>
        <w:t xml:space="preserve">It is also crucial to address the mental resilience required of a</w:t>
      </w:r>
      <w:r>
        <w:t xml:space="preserve"> </w:t>
      </w:r>
      <w:r>
        <w:rPr>
          <w:bCs/>
          <w:b/>
        </w:rPr>
        <w:t xml:space="preserve">Military Officer</w:t>
      </w:r>
      <w:r>
        <w:t xml:space="preserve"> </w:t>
      </w:r>
      <w:r>
        <w:t xml:space="preserve">stationed in this high-stakes environment. The constant presence of international pressure and regional volatility requires robust psychological support systems. This report recommends that future training programs for</w:t>
      </w:r>
      <w:r>
        <w:t xml:space="preserve"> </w:t>
      </w:r>
      <w:r>
        <w:rPr>
          <w:bCs/>
          <w:b/>
        </w:rPr>
        <w:t xml:space="preserve">Military Officers</w:t>
      </w:r>
      <w:r>
        <w:t xml:space="preserve"> </w:t>
      </w:r>
      <w:r>
        <w:t xml:space="preserve">include stress-management modules specific to the pressures associated with operating in Kuwait City.</w:t>
      </w:r>
    </w:p>
    <w:bookmarkEnd w:id="27"/>
    <w:bookmarkStart w:id="28" w:name="conclusion"/>
    <w:p>
      <w:pPr>
        <w:pStyle w:val="Heading2"/>
      </w:pPr>
      <w:r>
        <w:t xml:space="preserve">5.0 Conclusion</w:t>
      </w:r>
    </w:p>
    <w:p>
      <w:pPr>
        <w:pStyle w:val="FirstParagraph"/>
      </w:pPr>
      <w:r>
        <w:t xml:space="preserve">In conclusion, this laboratory report underscores the indispensable role of the</w:t>
      </w:r>
      <w:r>
        <w:t xml:space="preserve"> </w:t>
      </w:r>
      <w:r>
        <w:rPr>
          <w:bCs/>
          <w:b/>
        </w:rPr>
        <w:t xml:space="preserve">Military Officer</w:t>
      </w:r>
      <w:r>
        <w:t xml:space="preserve"> </w:t>
      </w:r>
      <w:r>
        <w:t xml:space="preserve">in maintaining security and stability within Kuwait City. The findings indicate that success in this region is not solely determined by firepower but by strategic intelligence, diplomatic acumen, and adaptive leadership.</w:t>
      </w:r>
    </w:p>
    <w:p>
      <w:pPr>
        <w:pStyle w:val="BodyText"/>
      </w:pPr>
      <w:r>
        <w:t xml:space="preserve">Kuwait City serves as a microcosm for modern military challenges. As such, the</w:t>
      </w:r>
      <w:r>
        <w:t xml:space="preserve"> </w:t>
      </w:r>
      <w:r>
        <w:rPr>
          <w:bCs/>
          <w:b/>
        </w:rPr>
        <w:t xml:space="preserve">Military Officer</w:t>
      </w:r>
      <w:r>
        <w:t xml:space="preserve"> </w:t>
      </w:r>
      <w:r>
        <w:t xml:space="preserve">must be viewed as a versatile asset capable of navigating complex political and urban landscapes. The recommendations from this study suggest that future investments in officer training should focus heavily on coalition building, urban warfare specialization, and technological integration.</w:t>
      </w:r>
    </w:p>
    <w:p>
      <w:pPr>
        <w:pStyle w:val="BodyText"/>
      </w:pPr>
      <w:r>
        <w:t xml:space="preserve">By refining the capabilities of the</w:t>
      </w:r>
      <w:r>
        <w:t xml:space="preserve"> </w:t>
      </w:r>
      <w:r>
        <w:rPr>
          <w:bCs/>
          <w:b/>
        </w:rPr>
        <w:t xml:space="preserve">Military Officer</w:t>
      </w:r>
      <w:r>
        <w:t xml:space="preserve"> </w:t>
      </w:r>
      <w:r>
        <w:t xml:space="preserve">to meet the specific demands of Kuwait City, defense forces can ensure not only national sovereignty but also contribute to broader regional peacekeeping efforts. The synergy between competent military leadership and the strategic importance of Kuwait City creates a model for effective urban military administration that can be replicated in other critical global hubs.</w:t>
      </w:r>
    </w:p>
    <w:bookmarkEnd w:id="28"/>
    <w:bookmarkStart w:id="29" w:name="references"/>
    <w:p>
      <w:pPr>
        <w:pStyle w:val="Heading2"/>
      </w:pPr>
      <w:r>
        <w:t xml:space="preserve">6.0 References</w:t>
      </w:r>
    </w:p>
    <w:p>
      <w:pPr>
        <w:numPr>
          <w:ilvl w:val="0"/>
          <w:numId w:val="1002"/>
        </w:numPr>
        <w:pStyle w:val="Compact"/>
      </w:pPr>
      <w:r>
        <w:t xml:space="preserve">Ministry of Defense, State of Kuwait. (2023). *Annual Security Review: The Role of Leadership in Urban Centers*.</w:t>
      </w:r>
    </w:p>
    <w:p>
      <w:pPr>
        <w:numPr>
          <w:ilvl w:val="0"/>
          <w:numId w:val="1002"/>
        </w:numPr>
        <w:pStyle w:val="Compact"/>
      </w:pPr>
      <w:r>
        <w:t xml:space="preserve">NATO Center of Excellence for Military Studies. (2024). *Officer Training Protocols for Middle Eastern Deployments*.</w:t>
      </w:r>
    </w:p>
    <w:p>
      <w:pPr>
        <w:numPr>
          <w:ilvl w:val="0"/>
          <w:numId w:val="1002"/>
        </w:numPr>
        <w:pStyle w:val="Compact"/>
      </w:pPr>
      <w:r>
        <w:t xml:space="preserve">Kuwait City Municipal Council. (2023). *Infrastructure and Emergency Response Coordination Guidelines*.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Military Officer Deployment and Operational Efficiency in Kuwait City</dc:title>
  <dc:creator/>
  <dc:language>en</dc:language>
  <cp:keywords/>
  <dcterms:created xsi:type="dcterms:W3CDTF">2026-07-29T22:35:05Z</dcterms:created>
  <dcterms:modified xsi:type="dcterms:W3CDTF">2026-07-29T22:35:05Z</dcterms:modified>
</cp:coreProperties>
</file>

<file path=docProps/custom.xml><?xml version="1.0" encoding="utf-8"?>
<Properties xmlns="http://schemas.openxmlformats.org/officeDocument/2006/custom-properties" xmlns:vt="http://schemas.openxmlformats.org/officeDocument/2006/docPropsVTypes"/>
</file>