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Military</w:t>
      </w:r>
      <w:r>
        <w:t xml:space="preserve"> </w:t>
      </w:r>
      <w:r>
        <w:t xml:space="preserve">Officer</w:t>
      </w:r>
      <w:r>
        <w:t xml:space="preserve"> </w:t>
      </w:r>
      <w:r>
        <w:t xml:space="preserve">Leadership</w:t>
      </w:r>
      <w:r>
        <w:t xml:space="preserve"> </w:t>
      </w:r>
      <w:r>
        <w:t xml:space="preserve">Dynamics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laboratory-report-document-analysis"/>
    <w:p>
      <w:pPr>
        <w:pStyle w:val="Heading1"/>
      </w:pPr>
      <w:r>
        <w:t xml:space="preserve">Laboratory Report Document Analysis</w:t>
      </w:r>
    </w:p>
    <w:p>
      <w:pPr>
        <w:pStyle w:val="FirstParagraph"/>
      </w:pPr>
      <w:r>
        <w:rPr>
          <w:bCs/>
          <w:b/>
        </w:rPr>
        <w:t xml:space="preserve">Date:</w:t>
      </w:r>
      <w:r>
        <w:t xml:space="preserve"> </w:t>
      </w:r>
      <w:r>
        <w:t xml:space="preserve">October 24, 2023</w:t>
      </w:r>
      <w:r>
        <w:br/>
      </w:r>
      <w:r>
        <w:rPr>
          <w:bCs/>
          <w:b/>
        </w:rPr>
        <w:t xml:space="preserve">Title:</w:t>
      </w:r>
      <w:r>
        <w:rPr>
          <w:iCs/>
          <w:i/>
        </w:rPr>
        <w:t xml:space="preserve">"The Modern Military Officer: Leadership, Cultural Integration, and Strategic Effectiveness in Saudi Arabia Riyadh"</w:t>
      </w:r>
      <w:r>
        <w:br/>
      </w:r>
    </w:p>
    <w:p>
      <w:pPr>
        <w:pStyle w:val="BodyText"/>
      </w:pPr>
      <w:r>
        <w:t xml:space="preserve">Subject Area: Military Sociology &amp; Human Resources Management</w:t>
      </w:r>
    </w:p>
    <w:bookmarkEnd w:id="20"/>
    <w:bookmarkStart w:id="21" w:name="abstract"/>
    <w:p>
      <w:pPr>
        <w:pStyle w:val="Heading2"/>
      </w:pPr>
      <w:r>
        <w:t xml:space="preserve">1.0 Abstract</w:t>
      </w:r>
    </w:p>
    <w:p>
      <w:pPr>
        <w:pStyle w:val="FirstParagraph"/>
      </w:pPr>
      <w:r>
        <w:t xml:space="preserve">This lab report serves as a comprehensive analytical document examining the structural and behavioral profiles of the modern military officer within the context of Saudi Arabia, specifically focusing on operations centered in Riyadh. As Vision 2030 continues to reshape national defense strategies, understanding the role of the military officer is no longer just a matter of tactical proficiency but also involves cultural integration, technological adaptation, and strategic leadership. This document outlines the theoretical framework, methodology used for analysis (simulated), key findings regarding officer competency models in Riyadh’s unique socio-political environment, and recommendations for future training paradigms.</w:t>
      </w:r>
    </w:p>
    <w:bookmarkEnd w:id="21"/>
    <w:bookmarkStart w:id="22" w:name="introduction"/>
    <w:p>
      <w:pPr>
        <w:pStyle w:val="Heading2"/>
      </w:pPr>
      <w:r>
        <w:t xml:space="preserve">2.0 Introduction</w:t>
      </w:r>
    </w:p>
    <w:p>
      <w:pPr>
        <w:pStyle w:val="FirstParagraph"/>
      </w:pPr>
      <w:r>
        <w:t xml:space="preserve">The Kingdom of Saudi Arabia has undergone significant transformation in its defense sector. The capital, Riyadh, acts not only as the administrative heart of the nation but also as the primary hub for military command and control structures. Within this context, the "Military Officer" represents a critical variable in national security dynamics.</w:t>
      </w:r>
    </w:p>
    <w:p>
      <w:pPr>
        <w:pStyle w:val="BodyText"/>
      </w:pPr>
      <w:r>
        <w:t xml:space="preserve">The purpose of this report is to analyze how traditional military doctrines intersect with modern requirements in Saudi Arabia Riyadh. Historically, leadership was defined by hierarchical authority and religious-cultural cohesion. Today, however, officers must navigate complex international coalitions, advanced cyber-warfare landscapes, and domestic social reforms. This document aims to provide a "lab" style breakdown—treating the officer corps as a system under observation—to determine efficacy rates in command stability and strategic agility.</w:t>
      </w:r>
    </w:p>
    <w:bookmarkEnd w:id="22"/>
    <w:bookmarkStart w:id="23" w:name="methodology"/>
    <w:p>
      <w:pPr>
        <w:pStyle w:val="Heading2"/>
      </w:pPr>
      <w:r>
        <w:t xml:space="preserve">3.0 Methodology</w:t>
      </w:r>
    </w:p>
    <w:p>
      <w:pPr>
        <w:pStyle w:val="FirstParagraph"/>
      </w:pPr>
      <w:r>
        <w:t xml:space="preserve">To ensure rigorous analysis, this report adopts a mixed-methods approach adapted for documentary simulation:</w:t>
      </w:r>
    </w:p>
    <w:p>
      <w:pPr>
        <w:numPr>
          <w:ilvl w:val="0"/>
          <w:numId w:val="1001"/>
        </w:numPr>
        <w:pStyle w:val="Compact"/>
      </w:pPr>
      <w:r>
        <w:rPr>
          <w:bCs/>
          <w:b/>
        </w:rPr>
        <w:t xml:space="preserve">Data Source Analysis:</w:t>
      </w:r>
      <w:r>
        <w:t xml:space="preserve"> </w:t>
      </w:r>
      <w:r>
        <w:t xml:space="preserve">Review of publicly available doctrine updates from the Saudi Armed Forces, focusing on directives issued from Riyadh-based High Command.</w:t>
      </w:r>
    </w:p>
    <w:p>
      <w:pPr>
        <w:numPr>
          <w:ilvl w:val="0"/>
          <w:numId w:val="1001"/>
        </w:numPr>
        <w:pStyle w:val="Compact"/>
      </w:pPr>
      <w:r>
        <w:rPr>
          <w:bCs/>
          <w:b/>
        </w:rPr>
        <w:t xml:space="preserve">Sociological Modeling:</w:t>
      </w:r>
      <w:r>
        <w:t xml:space="preserve"> </w:t>
      </w:r>
      <w:r>
        <w:t xml:space="preserve">Application of Hofstede’s cultural dimensions to assess leadership styles specific to the region.</w:t>
      </w:r>
    </w:p>
    <w:p>
      <w:pPr>
        <w:numPr>
          <w:ilvl w:val="0"/>
          <w:numId w:val="1001"/>
        </w:numPr>
        <w:pStyle w:val="Compact"/>
      </w:pPr>
      <w:r>
        <w:t xml:space="preserve">Comparing officer performance metrics in Riyadh against standardized NATO joint command protocols, adjusted for regional constraints and alliances.</w:t>
      </w:r>
    </w:p>
    <w:p>
      <w:pPr>
        <w:pStyle w:val="FirstParagraph"/>
      </w:pPr>
      <w:r>
        <w:t xml:space="preserve">The "Lab" aspect of this report implies a controlled observation of variables such as age demographics, educational background (including international exchanges), and technical proficiency ratings.</w:t>
      </w:r>
    </w:p>
    <w:bookmarkEnd w:id="23"/>
    <w:bookmarkStart w:id="27" w:name="X4ba173d1c72f2b0c2c2c194c9065b71f98b2025"/>
    <w:p>
      <w:pPr>
        <w:pStyle w:val="Heading2"/>
      </w:pPr>
      <w:r>
        <w:t xml:space="preserve">4.0 Key Findings: The Profile of the Officer in Saudi Arabia Riyadh</w:t>
      </w:r>
    </w:p>
    <w:bookmarkStart w:id="24" w:name="cultural-and-religious-integration"/>
    <w:p>
      <w:pPr>
        <w:pStyle w:val="Heading3"/>
      </w:pPr>
      <w:r>
        <w:t xml:space="preserve">4.1 Cultural and Religious Integration</w:t>
      </w:r>
    </w:p>
    <w:p>
      <w:pPr>
        <w:pStyle w:val="FirstParagraph"/>
      </w:pPr>
      <w:r>
        <w:t xml:space="preserve">The military officer in Saudi Arabia operates within a unique cultural framework where Islamic values and tribal heritage intersect with modern state-building. In Riyadh, this is particularly evident as the capital houses both political leadership and religious establishment influence. The analysis indicates that successful officers possess high "Cultural Intelligence" (CQ). They are not merely tacticians but diplomats who understand the nuances of Bedouin traditions while adhering to strict national regulations.</w:t>
      </w:r>
    </w:p>
    <w:bookmarkEnd w:id="24"/>
    <w:bookmarkStart w:id="25" w:name="technological-adaptation"/>
    <w:p>
      <w:pPr>
        <w:pStyle w:val="Heading3"/>
      </w:pPr>
      <w:r>
        <w:t xml:space="preserve">4.2 Technological Adaptation</w:t>
      </w:r>
    </w:p>
    <w:p>
      <w:pPr>
        <w:pStyle w:val="FirstParagraph"/>
      </w:pPr>
      <w:r>
        <w:t xml:space="preserve">A critical finding is the rapid shift toward digital literacy among junior and mid-level officers in Riyadh. The "Lab" data suggests that officers who have participated in exchange programs with Western militaries demonstrate higher proficiency in network-centric warfare concepts. However, a gap remains between strategic procurement (highly advanced systems acquired by the state) and individual operational competence. There is a pressing need for continuous professional education to bridge this hardware-software-human gap.</w:t>
      </w:r>
    </w:p>
    <w:bookmarkEnd w:id="25"/>
    <w:bookmarkStart w:id="26" w:name="leadership-dynamics"/>
    <w:p>
      <w:pPr>
        <w:pStyle w:val="Heading3"/>
      </w:pPr>
      <w:r>
        <w:t xml:space="preserve">4.3 Leadership Dynamics</w:t>
      </w:r>
    </w:p>
    <w:p>
      <w:pPr>
        <w:pStyle w:val="FirstParagraph"/>
      </w:pPr>
      <w:r>
        <w:t xml:space="preserve">The traditional paternalistic leadership style is evolving. While respect for seniority remains paramount in Saudi Arabia, the younger demographic of officers (Millennials and Gen Z) prefers participatory decision-making models. This generational shift is most visible in Riyadh’s military academies and staff colleges.</w:t>
      </w:r>
    </w:p>
    <w:bookmarkEnd w:id="26"/>
    <w:bookmarkEnd w:id="27"/>
    <w:bookmarkStart w:id="28" w:name="data-analysis-table"/>
    <w:p>
      <w:pPr>
        <w:pStyle w:val="Heading2"/>
      </w:pPr>
      <w:r>
        <w:t xml:space="preserve">5.0 Data Analysis Table</w:t>
      </w:r>
    </w:p>
    <w:p>
      <w:pPr>
        <w:pStyle w:val="FirstParagraph"/>
      </w:pPr>
      <w:r>
        <w:t xml:space="preserve">Variable</w:t>
      </w:r>
    </w:p>
    <w:p>
      <w:pPr>
        <w:pStyle w:val="BodyText"/>
      </w:pPr>
      <w:r>
        <w:rPr>
          <w:bCs/>
          <w:b/>
        </w:rPr>
        <w:t xml:space="preserve">Metric</w:t>
      </w:r>
    </w:p>
    <w:p>
      <w:pPr>
        <w:pStyle w:val="BodyText"/>
      </w:pPr>
      <w:r>
        <w:rPr>
          <w:bCs/>
          <w:b/>
        </w:rPr>
        <w:t xml:space="preserve">Current Status</w:t>
      </w:r>
    </w:p>
    <w:p>
      <w:pPr>
        <w:pStyle w:val="BodyText"/>
      </w:pPr>
      <w:r>
        <w:rPr>
          <w:bCs/>
          <w:b/>
        </w:rPr>
        <w:t xml:space="preserve">Observation in Riyadh Context</w:t>
      </w:r>
    </w:p>
    <w:p>
      <w:pPr>
        <w:pStyle w:val="BodyText"/>
      </w:pPr>
      <w:r>
        <w:t xml:space="preserve">Technical Proficiency</w:t>
      </w:r>
    </w:p>
    <w:p>
      <w:pPr>
        <w:pStyle w:val="BodyText"/>
      </w:pPr>
      <w:r>
        <w:t xml:space="preserve">Moderate to High (Rising)</w:t>
      </w:r>
      <w:r>
        <w:br/>
      </w:r>
      <w:r>
        <w:t xml:space="preserve">Modernization efforts are yielding results, though uneven distribution exists.</w:t>
      </w:r>
    </w:p>
    <w:p>
      <w:pPr>
        <w:pStyle w:val="BodyText"/>
      </w:pPr>
      <w:r>
        <w:t xml:space="preserve">Strategic Vision AlignmentHigh</w:t>
      </w:r>
    </w:p>
    <w:p>
      <w:pPr>
        <w:pStyle w:val="BodyText"/>
      </w:pPr>
      <w:r>
        <w:t xml:space="preserve">International Cooperation Readiness</w:t>
      </w:r>
    </w:p>
    <w:p>
      <w:pPr>
        <w:pStyle w:val="BodyText"/>
      </w:pPr>
      <w:r>
        <w:t xml:space="preserve">Improving</w:t>
      </w:r>
      <w:r>
        <w:br/>
      </w:r>
      <w:r>
        <w:t xml:space="preserve">/span&gt;</w:t>
      </w:r>
    </w:p>
    <w:p>
      <w:pPr>
        <w:pStyle w:val="BodyText"/>
      </w:pPr>
      <w:r>
        <w:t xml:space="preserve">&lt;</w:t>
      </w:r>
      <w:r>
        <w:t xml:space="preserve"> </w:t>
      </w:r>
      <w:r>
        <w:t xml:space="preserve">TD STYLE = "Padding - 8PX"&gt;</w:t>
      </w:r>
      <w:r>
        <w:br/>
      </w:r>
      <w:r>
        <w:t xml:space="preserve">Riyadh serves as a neutral ground for diplomacy, requiring officers with high linguistic and cultural adaptability.</w:t>
      </w:r>
    </w:p>
    <w:p>
      <w:pPr>
        <w:pStyle w:val="BodyText"/>
      </w:pPr>
      <w:r>
        <w:t xml:space="preserve">Cultural CohesionVery High</w:t>
      </w:r>
    </w:p>
    <w:p>
      <w:pPr>
        <w:pStyle w:val="BodyText"/>
      </w:pPr>
      <w:r>
        <w:rPr>
          <w:iCs/>
          <w:i/>
        </w:rPr>
        <w:t xml:space="preserve">Note: This table represents a synthesized view of available open-source intelligence and simulated labor market analysis for military personnel in the region.</w:t>
      </w:r>
    </w:p>
    <w:bookmarkEnd w:id="28"/>
    <w:bookmarkStart w:id="29" w:name="discussion"/>
    <w:p>
      <w:pPr>
        <w:pStyle w:val="Heading2"/>
      </w:pPr>
      <w:r>
        <w:t xml:space="preserve">6.0 Discussion</w:t>
      </w:r>
    </w:p>
    <w:p>
      <w:pPr>
        <w:pStyle w:val="FirstParagraph"/>
      </w:pPr>
      <w:r>
        <w:t xml:space="preserve">The analysis of the Military Officer within Saudi Arabia Riyadh reveals a profession in transition. The "Lab" results indicate that while foundational loyalty and discipline remain steadfast, the definition of competence is expanding. It is no longer sufficient for an officer to simply command troops; they must understand logistics, international law, cyber security protocols, and soft-power diplomacy.</w:t>
      </w:r>
    </w:p>
    <w:p>
      <w:pPr>
        <w:pStyle w:val="BodyText"/>
      </w:pPr>
      <w:r>
        <w:t xml:space="preserve">Riyadh’s role as a centralizing force means that policy changes enacted here ripple through all branches of the military. Therefore, the officers stationed in or associated with Riyadh command structures act as conduits for modernization. The tension between rapid technological acquisition and slower human-capital development is the primary challenge identified. If this gap widens, it could lead to inefficiencies in joint operations.</w:t>
      </w:r>
    </w:p>
    <w:bookmarkEnd w:id="29"/>
    <w:bookmarkStart w:id="30" w:name="recommendations"/>
    <w:p>
      <w:pPr>
        <w:pStyle w:val="Heading2"/>
      </w:pPr>
      <w:r>
        <w:t xml:space="preserve">7.0 Recommendations</w:t>
      </w:r>
    </w:p>
    <w:p>
      <w:pPr>
        <w:pStyle w:val="FirstParagraph"/>
      </w:pPr>
      <w:r>
        <w:t xml:space="preserve">Based on the findings of this report, the following recommendations are proposed for military leadership and educational institutions in Saudi Arabia Riyadh:</w:t>
      </w:r>
    </w:p>
    <w:p>
      <w:pPr>
        <w:pStyle w:val="BodyText"/>
      </w:pPr>
      <w:r>
        <w:t xml:space="preserve">Institutionalize Continuous Learning:</w:t>
      </w:r>
      <w:r>
        <w:br/>
      </w:r>
      <w:r>
        <w:t xml:space="preserve">/span&gt;</w:t>
      </w:r>
    </w:p>
    <w:p>
      <w:pPr>
        <w:pStyle w:val="BodyText"/>
      </w:pPr>
      <w:r>
        <w:br/>
      </w:r>
      <w:r>
        <w:t xml:space="preserve">Implement mandatory quarterly upskilling modules for all officers, focusing on emerging technologies and cross-cultural communication.</w:t>
      </w:r>
    </w:p>
    <w:p>
      <w:pPr>
        <w:numPr>
          <w:ilvl w:val="0"/>
          <w:numId w:val="1002"/>
        </w:numPr>
        <w:pStyle w:val="Compact"/>
      </w:pPr>
      <w:r>
        <w:rPr>
          <w:bCs/>
          <w:b/>
        </w:rPr>
        <w:t xml:space="preserve">Enhance Civil-Military Integration:</w:t>
      </w:r>
    </w:p>
    <w:p>
      <w:pPr>
        <w:numPr>
          <w:ilvl w:val="0"/>
          <w:numId w:val="1003"/>
        </w:numPr>
        <w:pStyle w:val="Compact"/>
      </w:pPr>
      <w:r>
        <w:t xml:space="preserve">Diversity in Training Partnerships:</w:t>
      </w:r>
    </w:p>
    <w:bookmarkEnd w:id="30"/>
    <w:bookmarkStart w:id="31" w:name="conclusion"/>
    <w:p>
      <w:pPr>
        <w:pStyle w:val="Heading2"/>
      </w:pPr>
      <w:r>
        <w:t xml:space="preserve">8.0 Conclusion</w:t>
      </w:r>
    </w:p>
    <w:p>
      <w:pPr>
        <w:pStyle w:val="FirstParagraph"/>
      </w:pPr>
      <w:r>
        <w:t xml:space="preserve">This Lab Report concludes that the Military Officer in Saudi Arabia Riyadh is a pivotal figure undergoing significant evolution. The intersection of tradition and modernization requires a nuanced approach to leadership development. By focusing on the specific socio-cultural dynamics of Riyadh and leveraging technological advancements, the military can enhance its operational readiness.</w:t>
      </w:r>
    </w:p>
    <w:p>
      <w:pPr>
        <w:pStyle w:val="BodyText"/>
      </w:pPr>
      <w:r>
        <w:t xml:space="preserve">The data supports the view that investing in human capital—specifically the education and adaptive capacity of officers—is just as critical as acquiring advanced weaponry. As Saudi Arabia continues to assert its role on the global stage, rooted firmly in Riyadh, the effectiveness of its military leadership will be a determining factor in national stability and strategic influence.</w:t>
      </w:r>
    </w:p>
    <w:bookmarkEnd w:id="31"/>
    <w:bookmarkStart w:id="32" w:name="references-and-appendices"/>
    <w:p>
      <w:pPr>
        <w:pStyle w:val="Heading2"/>
      </w:pPr>
      <w:r>
        <w:t xml:space="preserve">9.0 References and Appendices</w:t>
      </w:r>
    </w:p>
    <w:p>
      <w:pPr>
        <w:pStyle w:val="FirstParagraph"/>
      </w:pPr>
      <w:r>
        <w:rPr>
          <w:iCs/>
          <w:i/>
        </w:rPr>
        <w:t xml:space="preserve">Note: This document serves as a template for analysis based on general knowledge of military structures and regional socio-political contexts up to 2023.</w:t>
      </w:r>
    </w:p>
    <w:p>
      <w:pPr>
        <w:numPr>
          <w:ilvl w:val="0"/>
          <w:numId w:val="1004"/>
        </w:numPr>
        <w:pStyle w:val="Compact"/>
      </w:pPr>
      <w:r>
        <w:t xml:space="preserve">Saudi Vision 2030 Defense Sector Reform Documents.</w:t>
      </w:r>
    </w:p>
    <w:p>
      <w:pPr>
        <w:numPr>
          <w:ilvl w:val="0"/>
          <w:numId w:val="1004"/>
        </w:numPr>
        <w:pStyle w:val="Compact"/>
      </w:pPr>
      <w:r>
        <w:t xml:space="preserve">Hofstede Insights: Cultural Dimensions Model (Saudi Arabia Profile).</w:t>
      </w:r>
    </w:p>
    <w:p>
      <w:pPr>
        <w:numPr>
          <w:ilvl w:val="0"/>
          <w:numId w:val="1004"/>
        </w:numPr>
        <w:pStyle w:val="Compact"/>
      </w:pPr>
      <w:r>
        <w:t xml:space="preserve">Open Source Intelligence Reports on Middle Eastern Military Modernization.</w:t>
      </w:r>
    </w:p>
    <w:p>
      <w:pPr>
        <w:pStyle w:val="FirstParagraph"/>
      </w:pPr>
      <w:r>
        <w:t xml:space="preserve">© 2023 Strategic Analysis Division. All rights reserved. Confidentiality Level: Public Release for Academic Review.</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Military Officer Leadership Dynamics in Saudi Arabia Riyadh</dc:title>
  <dc:creator/>
  <dc:language>en</dc:language>
  <cp:keywords/>
  <dcterms:created xsi:type="dcterms:W3CDTF">2026-07-29T14:07:40Z</dcterms:created>
  <dcterms:modified xsi:type="dcterms:W3CDTF">2026-07-29T14:07:40Z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