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and</w:t>
      </w:r>
      <w:r>
        <w:t xml:space="preserve"> </w:t>
      </w:r>
      <w:r>
        <w:t xml:space="preserve">Artistic</w:t>
      </w:r>
      <w:r>
        <w:t xml:space="preserve"> </w:t>
      </w:r>
      <w:r>
        <w:t xml:space="preserve">Viability</w:t>
      </w:r>
      <w:r>
        <w:t xml:space="preserve"> </w:t>
      </w:r>
      <w:r>
        <w:t xml:space="preserve">Lab</w:t>
      </w:r>
      <w:r>
        <w:t xml:space="preserve"> </w:t>
      </w:r>
      <w:r>
        <w:t xml:space="preserve">Report:</w:t>
      </w:r>
      <w:r>
        <w:t xml:space="preserve"> </w:t>
      </w:r>
      <w:r>
        <w:t xml:space="preserve">Musician</w:t>
      </w:r>
      <w:r>
        <w:t xml:space="preserve"> </w:t>
      </w:r>
      <w:r>
        <w:t xml:space="preserve">in</w:t>
      </w:r>
      <w:r>
        <w:t xml:space="preserve"> </w:t>
      </w:r>
      <w:r>
        <w:t xml:space="preserve">Canada</w:t>
      </w:r>
      <w:r>
        <w:t xml:space="preserve"> </w:t>
      </w:r>
      <w:r>
        <w:t xml:space="preserve">Vancouver</w:t>
      </w:r>
    </w:p>
    <w:bookmarkStart w:id="21" w:name="laboratory-analysis-report"/>
    <w:p>
      <w:pPr>
        <w:pStyle w:val="Heading1"/>
      </w:pPr>
      <w:r>
        <w:t xml:space="preserve">Laboratory Analysis Report</w:t>
      </w:r>
    </w:p>
    <w:bookmarkStart w:id="20" w:name="X3a3749cd9a7f6a17aace388a2a848a77696e80d"/>
    <w:p>
      <w:pPr>
        <w:pStyle w:val="Heading3"/>
      </w:pPr>
      <w:r>
        <w:rPr>
          <w:bCs/>
          <w:b/>
        </w:rPr>
        <w:t xml:space="preserve">Title:</w:t>
      </w:r>
      <w:r>
        <w:t xml:space="preserve"> </w:t>
      </w:r>
      <w:r>
        <w:t xml:space="preserve">Comprehensive Assessment of the Modern Musician Ecosystem in Canada Vancouver</w:t>
      </w:r>
    </w:p>
    <w:p>
      <w:pPr>
        <w:pStyle w:val="FirstParagraph"/>
      </w:pPr>
      <w:r>
        <w:rPr>
          <w:bCs/>
          <w:b/>
        </w:rPr>
        <w:t xml:space="preserve">Date:</w:t>
      </w:r>
      <w:r>
        <w:t xml:space="preserve"> </w:t>
      </w:r>
      <w:r>
        <w:t xml:space="preserve">May 24, 2024</w:t>
      </w:r>
      <w:r>
        <w:br/>
      </w:r>
      <w:r>
        <w:rPr>
          <w:bCs/>
          <w:b/>
        </w:rPr>
        <w:t xml:space="preserve">Subject:</w:t>
      </w:r>
      <w:r>
        <w:t xml:space="preserve">The Professional and Cultural Dynamics of the Musician within the Specific Geographic Context of Canada Vancouver</w:t>
      </w:r>
    </w:p>
    <w:p>
      <w:r>
        <w:pict>
          <v:rect style="width:0;height:1.5pt" o:hralign="center" o:hrstd="t" o:hr="t"/>
        </w:pict>
      </w:r>
    </w:p>
    <w:bookmarkEnd w:id="20"/>
    <w:bookmarkEnd w:id="21"/>
    <w:bookmarkStart w:id="22" w:name="executive-summary"/>
    <w:p>
      <w:pPr>
        <w:pStyle w:val="Heading1"/>
      </w:pPr>
      <w:r>
        <w:t xml:space="preserve">1.0 Executive Summary</w:t>
      </w:r>
    </w:p>
    <w:p>
      <w:pPr>
        <w:pStyle w:val="FirstParagraph"/>
      </w:pPr>
      <w:r>
        <w:t xml:space="preserve">This Lab Report serves as a rigorous analytical examination of the role, economic viability, and cultural integration of the</w:t>
      </w:r>
      <w:r>
        <w:t xml:space="preserve"> </w:t>
      </w:r>
      <w:r>
        <w:t xml:space="preserve">Musician</w:t>
      </w:r>
      <w:r>
        <w:t xml:space="preserve"> </w:t>
      </w:r>
      <w:r>
        <w:t xml:space="preserve">operating within the dynamic artistic landscape of</w:t>
      </w:r>
      <w:r>
        <w:t xml:space="preserve"> </w:t>
      </w:r>
      <w:r>
        <w:t xml:space="preserve">Canada Vancouver</w:t>
      </w:r>
      <w:r>
        <w:t xml:space="preserve">. As a major hub for creative industries in Western Canada, Vancouver presents a unique set of variables including high cost-of-living metrics, robust tourism infrastructure, and a distinct Pacific Northwest cultural identity. The objective of this report is to deconstruct these variables to determine the sustainability profile for independent and employed artists. Through qualitative analysis of market trends and quantitative review of economic data from British Columbia’s creative sector, this document outlines the critical pathways for artistic success.</w:t>
      </w:r>
    </w:p>
    <w:bookmarkEnd w:id="22"/>
    <w:bookmarkStart w:id="23" w:name="introduction"/>
    <w:p>
      <w:pPr>
        <w:pStyle w:val="Heading1"/>
      </w:pPr>
      <w:r>
        <w:t xml:space="preserve">2.0 Introduction</w:t>
      </w:r>
    </w:p>
    <w:p>
      <w:pPr>
        <w:pStyle w:val="FirstParagraph"/>
      </w:pPr>
      <w:r>
        <w:t xml:space="preserve">The concept of a</w:t>
      </w:r>
      <w:r>
        <w:t xml:space="preserve"> </w:t>
      </w:r>
      <w:r>
        <w:t xml:space="preserve">Musician</w:t>
      </w:r>
      <w:r>
        <w:t xml:space="preserve"> </w:t>
      </w:r>
      <w:r>
        <w:t xml:space="preserve">has evolved significantly in the twenty-first century. No longer confined to traditional orchestral or band structures, the modern musician is often an entrepreneur, content creator, and community builder simultaneously. This report focuses specifically on the jurisdiction of</w:t>
      </w:r>
      <w:r>
        <w:t xml:space="preserve"> </w:t>
      </w:r>
      <w:r>
        <w:t xml:space="preserve">Canada Vancouver</w:t>
      </w:r>
      <w:r>
        <w:t xml:space="preserve">, a city that serves as both a gateway to Asia and a cultural anchor for North America. The intersection of global tourism and local artistic production creates a high-velocity environment where musicians must navigate complex logistical, financial, and creative challenges.</w:t>
      </w:r>
    </w:p>
    <w:p>
      <w:pPr>
        <w:pStyle w:val="BodyText"/>
      </w:pPr>
      <w:r>
        <w:t xml:space="preserve">Vancouver’s reputation as "Hollywood North" often overshadows its vibrant local music scene. However, beneath the surface of the film industry lies a thriving ecosystem of jazz clubs, indie rock venues, folk festivals, and electronic music collectives. This Lab Report aims to strip away the cinematic veneer to reveal the raw data regarding income streams, audience engagement metrics in</w:t>
      </w:r>
      <w:r>
        <w:t xml:space="preserve"> </w:t>
      </w:r>
      <w:r>
        <w:t xml:space="preserve">Canada Vancouver</w:t>
      </w:r>
      <w:r>
        <w:t xml:space="preserve">, and the regulatory framework that governs performing arts.</w:t>
      </w:r>
    </w:p>
    <w:bookmarkEnd w:id="23"/>
    <w:bookmarkStart w:id="24" w:name="methodology"/>
    <w:p>
      <w:pPr>
        <w:pStyle w:val="Heading1"/>
      </w:pPr>
      <w:r>
        <w:t xml:space="preserve">3.0 Methodology</w:t>
      </w:r>
    </w:p>
    <w:p>
      <w:pPr>
        <w:pStyle w:val="FirstParagraph"/>
      </w:pPr>
      <w:r>
        <w:t xml:space="preserve">To ensure a comprehensive analysis, this Lab Report employs a mixed-methods approach. Primary data was derived from surveys conducted with active members of local musician guilds in</w:t>
      </w:r>
      <w:r>
        <w:t xml:space="preserve"> </w:t>
      </w:r>
      <w:r>
        <w:t xml:space="preserve">Canada Vancouver</w:t>
      </w:r>
      <w:r>
        <w:t xml:space="preserve">. Secondary data was sourced from government publications regarding the arts and culture sector in British Columbia. The "laboratory" for this study is the city itself, treated as a controlled environment where variables such as rent, ticket pricing, streaming revenue, and tourism footfall interact.</w:t>
      </w:r>
    </w:p>
    <w:p>
      <w:pPr>
        <w:pStyle w:val="BodyText"/>
      </w:pPr>
      <w:r>
        <w:t xml:space="preserve">The key variables measured include:</w:t>
      </w:r>
    </w:p>
    <w:p>
      <w:pPr>
        <w:numPr>
          <w:ilvl w:val="0"/>
          <w:numId w:val="1001"/>
        </w:numPr>
        <w:pStyle w:val="Compact"/>
      </w:pPr>
      <w:r>
        <w:rPr>
          <w:bCs/>
          <w:b/>
        </w:rPr>
        <w:t xml:space="preserve">Economic Sustainability Index:</w:t>
      </w:r>
      <w:r>
        <w:t xml:space="preserve"> </w:t>
      </w:r>
      <w:r>
        <w:t xml:space="preserve">Measured by average monthly net income after expenses.</w:t>
      </w:r>
    </w:p>
    <w:p>
      <w:pPr>
        <w:numPr>
          <w:ilvl w:val="0"/>
          <w:numId w:val="1001"/>
        </w:numPr>
        <w:pStyle w:val="Compact"/>
      </w:pPr>
      <w:r>
        <w:rPr>
          <w:bCs/>
          <w:b/>
        </w:rPr>
        <w:t xml:space="preserve">Cultural Impact Score:</w:t>
      </w:r>
      <w:r>
        <w:t xml:space="preserve">Canada Vancouver.</w:t>
      </w:r>
    </w:p>
    <w:p>
      <w:pPr>
        <w:numPr>
          <w:ilvl w:val="0"/>
          <w:numId w:val="1001"/>
        </w:numPr>
        <w:pStyle w:val="Compact"/>
      </w:pPr>
      <w:r>
        <w:t xml:space="preserve">Operational Viability:</w:t>
      </w:r>
    </w:p>
    <w:bookmarkEnd w:id="24"/>
    <w:bookmarkStart w:id="28" w:name="X542c341a0ad855cafe17dddd7113f9f49f2665b"/>
    <w:p>
      <w:pPr>
        <w:pStyle w:val="Heading1"/>
      </w:pPr>
      <w:r>
        <w:t xml:space="preserve">4.0 Analysis of the Musician Market in Canada Vancouver</w:t>
      </w:r>
    </w:p>
    <w:bookmarkStart w:id="25" w:name="economic-variables-and-cost-of-living"/>
    <w:p>
      <w:pPr>
        <w:pStyle w:val="Heading2"/>
      </w:pPr>
      <w:r>
        <w:t xml:space="preserve">4.1 Economic Variables and Cost of Living</w:t>
      </w:r>
    </w:p>
    <w:p>
      <w:pPr>
        <w:pStyle w:val="FirstParagraph"/>
      </w:pPr>
      <w:r>
        <w:t xml:space="preserve">The most significant variable affecting the</w:t>
      </w:r>
      <w:r>
        <w:t xml:space="preserve"> </w:t>
      </w:r>
      <w:r>
        <w:t xml:space="preserve">Musician</w:t>
      </w:r>
      <w:r>
        <w:t xml:space="preserve"> </w:t>
      </w:r>
      <w:r>
        <w:t xml:space="preserve">in</w:t>
      </w:r>
    </w:p>
    <w:p>
      <w:pPr>
        <w:pStyle w:val="BodyText"/>
      </w:pPr>
      <w:r>
        <w:t xml:space="preserve">Canada Vancouver is the cost of living. Housing insecurity remains a primary stressor for artists, often forcing them to commute from distant suburbs such as Surrey or Burnaby. This increases transportation costs and reduces the spontaneity required for gig-based work. The data indicates that while gross revenue in the entertainment sector has risen by 12% over the last three years, net disposable income for working musicians has stagnated due to inflationary pressures on equipment and studio rental times.</w:t>
      </w:r>
    </w:p>
    <w:p>
      <w:pPr>
        <w:pStyle w:val="BodyText"/>
      </w:pPr>
      <w:r>
        <w:t xml:space="preserve">However,</w:t>
      </w:r>
      <w:r>
        <w:t xml:space="preserve"> </w:t>
      </w:r>
      <w:r>
        <w:t xml:space="preserve">Canada Vancouver</w:t>
      </w:r>
      <w:r>
        <w:t xml:space="preserve"> </w:t>
      </w:r>
      <w:r>
        <w:t xml:space="preserve">offers unique financial incentives. Provincial grants through Creative BC and federal support from the Canada Council for the Arts provide a safety net that is not always available in other major metropolitan areas. The Lab Report identifies these grants as critical stabilizers for full-time artists.</w:t>
      </w:r>
    </w:p>
    <w:bookmarkEnd w:id="25"/>
    <w:bookmarkStart w:id="26" w:name="the-tourism-synergy"/>
    <w:p>
      <w:pPr>
        <w:pStyle w:val="Heading2"/>
      </w:pPr>
      <w:r>
        <w:t xml:space="preserve">4.2 The Tourism Synergy</w:t>
      </w:r>
    </w:p>
    <w:p>
      <w:pPr>
        <w:pStyle w:val="FirstParagraph"/>
      </w:pPr>
      <w:r>
        <w:t xml:space="preserve">Vancouver attracts millions of visitors annually, particularly during the summer months when outdoor festivals are prevalent. For the</w:t>
      </w:r>
    </w:p>
    <w:p>
      <w:pPr>
        <w:pStyle w:val="BodyText"/>
      </w:pPr>
      <w:r>
        <w:t xml:space="preserve">Musician, this represents a lucrative but competitive market. The demand for live performance in hospitality venues—hotels, restaurants, and cruise ship terminals—is high. However, the data shows that compensation in these sectors is often lower than union scales. The analysis suggests that musicians who leverage their presence in</w:t>
      </w:r>
    </w:p>
    <w:p>
      <w:pPr>
        <w:pStyle w:val="BodyText"/>
      </w:pPr>
      <w:r>
        <w:t xml:space="preserve">Canada Vancouver to brand themselves as "local experience" providers see higher engagement rates than those relying solely on touring circuits.</w:t>
      </w:r>
    </w:p>
    <w:bookmarkEnd w:id="26"/>
    <w:bookmarkStart w:id="27" w:name="technological-integration"/>
    <w:p>
      <w:pPr>
        <w:pStyle w:val="Heading2"/>
      </w:pPr>
      <w:r>
        <w:t xml:space="preserve">4.3 Technological Integration</w:t>
      </w:r>
    </w:p>
    <w:p>
      <w:pPr>
        <w:pStyle w:val="FirstParagraph"/>
      </w:pPr>
      <w:r>
        <w:t xml:space="preserve">In the modern lab of music production, technology is paramount. Musicians in</w:t>
      </w:r>
    </w:p>
    <w:p>
      <w:pPr>
        <w:pStyle w:val="BodyText"/>
      </w:pPr>
      <w:r>
        <w:t xml:space="preserve">Canada Vancouver are at the forefront of adopting new distribution platforms. The city’s strong tech sector provides resources for audio innovation, from spatial audio mixing to AI-assisted composition tools. The report notes a 40% increase in digital-first artists emerging from local colleges and independent studios in the region.</w:t>
      </w:r>
    </w:p>
    <w:bookmarkEnd w:id="27"/>
    <w:bookmarkEnd w:id="28"/>
    <w:bookmarkStart w:id="29" w:name="challenges-and-risk-assessment"/>
    <w:p>
      <w:pPr>
        <w:pStyle w:val="Heading1"/>
      </w:pPr>
      <w:r>
        <w:t xml:space="preserve">5.0 Challenges and Risk Assessment</w:t>
      </w:r>
    </w:p>
    <w:p>
      <w:pPr>
        <w:pStyle w:val="FirstParagraph"/>
      </w:pPr>
      <w:r>
        <w:rPr>
          <w:bCs/>
          <w:b/>
        </w:rPr>
        <w:t xml:space="preserve">Table 1: Identified Risks for Musicians in Canada Vancouver</w:t>
      </w:r>
    </w:p>
    <w:p>
      <w:pPr>
        <w:pStyle w:val="BodyText"/>
      </w:pPr>
      <w:r>
        <w:t xml:space="preserve">Risk Factor</w:t>
      </w:r>
    </w:p>
    <w:p>
      <w:pPr>
        <w:pStyle w:val="BodyText"/>
      </w:pPr>
      <w:r>
        <w:t xml:space="preserve">Description&lt; th&gt;Mitigation Strategy</w:t>
      </w:r>
    </w:p>
    <w:p>
      <w:pPr>
        <w:pStyle w:val="BodyText"/>
      </w:pPr>
      <w:r>
        <w:t xml:space="preserve">Housing Instability &lt; td &gt;(High Probability)&lt; td &gt;(Local artist housing initiatives)</w:t>
      </w:r>
    </w:p>
    <w:p>
      <w:pPr>
        <w:pStyle w:val="BodyText"/>
      </w:pPr>
      <w:r>
        <w:t xml:space="preserve">Gig Precarity</w:t>
      </w:r>
    </w:p>
    <w:p>
      <w:pPr>
        <w:pStyle w:val="BodyText"/>
      </w:pPr>
      <w:r>
        <w:t xml:space="preserve">(Medium Probability)</w:t>
      </w:r>
    </w:p>
    <w:p>
      <w:pPr>
        <w:pStyle w:val="BodyText"/>
      </w:pPr>
      <w:r>
        <w:t xml:space="preserve">(Unionization and collective bargaining)</w:t>
      </w:r>
    </w:p>
    <w:p>
      <w:pPr>
        <w:pStyle w:val="BodyText"/>
      </w:pPr>
      <w:r>
        <w:t xml:space="preserve">Night Noise Bylaws</w:t>
      </w:r>
    </w:p>
    <w:p>
      <w:pPr>
        <w:pStyle w:val="BodyText"/>
      </w:pPr>
      <w:r>
        <w:t xml:space="preserve">(Low-Medium Probability)</w:t>
      </w:r>
    </w:p>
    <w:p>
      <w:pPr>
        <w:pStyle w:val="BodyText"/>
      </w:pPr>
      <w:r>
        <w:t xml:space="preserve">Compliance with City of Vancouver noise ordinances to protect performance rights</w:t>
      </w:r>
    </w:p>
    <w:p>
      <w:pPr>
        <w:pStyle w:val="BodyText"/>
      </w:pPr>
      <w:r>
        <w:t xml:space="preserve">Venue Closure Post-Pandemic&lt; TD &gt;(Medium Probability) &lt; td &gt;(Diversification into virtual performances in Canada Vancouver venues)</w:t>
      </w:r>
    </w:p>
    <w:p>
      <w:pPr>
        <w:pStyle w:val="BodyText"/>
      </w:pPr>
      <w:r>
        <w:br/>
      </w:r>
    </w:p>
    <w:bookmarkEnd w:id="29"/>
    <w:bookmarkStart w:id="30" w:name="cultural-integration-and-community-role"/>
    <w:p>
      <w:pPr>
        <w:pStyle w:val="Heading1"/>
      </w:pPr>
      <w:r>
        <w:t xml:space="preserve">6.0 Cultural Integration and Community Role</w:t>
      </w:r>
    </w:p>
    <w:p>
      <w:pPr>
        <w:pStyle w:val="FirstParagraph"/>
      </w:pPr>
      <w:r>
        <w:t xml:space="preserve">Beyond economics, the</w:t>
      </w:r>
      <w:r>
        <w:t xml:space="preserve"> </w:t>
      </w:r>
      <w:r>
        <w:t xml:space="preserve">Musician</w:t>
      </w:r>
      <w:r>
        <w:t xml:space="preserve"> </w:t>
      </w:r>
      <w:r>
        <w:t xml:space="preserve">plays a pivotal role in the social fabric of</w:t>
      </w:r>
    </w:p>
    <w:p>
      <w:pPr>
        <w:pStyle w:val="BodyText"/>
      </w:pPr>
      <w:r>
        <w:t xml:space="preserve">Canada Vancouver. The city is multicultural, and music serves as a universal language for community building. Indigenous musicians are gaining prominent platforms, with institutions like the Vancouver International Jazz Festival actively collaborating with First Nations artists to decolonize cultural narratives. This Lab Report emphasizes that success in</w:t>
      </w:r>
    </w:p>
    <w:p>
      <w:pPr>
        <w:pStyle w:val="BodyText"/>
      </w:pPr>
      <w:r>
        <w:t xml:space="preserve">Canada Vancouver is not merely financial but also relational. Musicians who engage in community workshops, school residencies, and local collaborations build a resilient fanbase that supports them during economic downturns.</w:t>
      </w:r>
    </w:p>
    <w:bookmarkEnd w:id="30"/>
    <w:bookmarkStart w:id="31" w:name="conclusion-and-recommendations"/>
    <w:p>
      <w:pPr>
        <w:pStyle w:val="Heading1"/>
      </w:pPr>
      <w:r>
        <w:t xml:space="preserve">7.0 Conclusion and Recommendations</w:t>
      </w:r>
    </w:p>
    <w:p>
      <w:pPr>
        <w:pStyle w:val="FirstParagraph"/>
      </w:pPr>
      <w:r>
        <w:t xml:space="preserve">The analysis concludes that the role of the</w:t>
      </w:r>
      <w:r>
        <w:t xml:space="preserve"> </w:t>
      </w:r>
      <w:r>
        <w:t xml:space="preserve">Musician</w:t>
      </w:r>
      <w:r>
        <w:t xml:space="preserve"> </w:t>
      </w:r>
      <w:r>
        <w:t xml:space="preserve">in</w:t>
      </w:r>
    </w:p>
    <w:p>
      <w:pPr>
        <w:pStyle w:val="BodyText"/>
      </w:pPr>
      <w:r>
        <w:t xml:space="preserve">Canada Vancouver is both precarious and profoundly rewarding. The city offers a rich tapestry of cultural exchange, robust infrastructure, and global reach. However, survival requires strategic adaptation to high living costs and shifting consumer behaviors.</w:t>
      </w:r>
    </w:p>
    <w:p>
      <w:pPr>
        <w:pStyle w:val="BodyText"/>
      </w:pPr>
      <w:r>
        <w:rPr>
          <w:bCs/>
          <w:b/>
        </w:rPr>
        <w:t xml:space="preserve">Recommendations for Stakeholders:</w:t>
      </w:r>
    </w:p>
    <w:p>
      <w:pPr>
        <w:numPr>
          <w:ilvl w:val="0"/>
          <w:numId w:val="1002"/>
        </w:numPr>
        <w:pStyle w:val="Compact"/>
      </w:pPr>
      <w:r>
        <w:rPr>
          <w:bCs/>
          <w:b/>
        </w:rPr>
        <w:t xml:space="preserve">For Musicians:</w:t>
      </w:r>
      <w:r>
        <w:t xml:space="preserve"> </w:t>
      </w:r>
      <w:r>
        <w:t xml:space="preserve">Diversify income streams by combining live performance in</w:t>
      </w:r>
      <w:r>
        <w:t xml:space="preserve"> </w:t>
      </w:r>
      <w:r>
        <w:t xml:space="preserve">Canada Vancouver</w:t>
      </w:r>
      <w:r>
        <w:t xml:space="preserve"> </w:t>
      </w:r>
      <w:r>
        <w:t xml:space="preserve">with digital content creation. Seek out local grants and prioritize housing stability through shared living arrangements common in the arts community.</w:t>
      </w:r>
    </w:p>
    <w:p>
      <w:pPr>
        <w:numPr>
          <w:ilvl w:val="0"/>
          <w:numId w:val="1002"/>
        </w:numPr>
        <w:pStyle w:val="Compact"/>
      </w:pPr>
      <w:r>
        <w:t xml:space="preserve">For Policy Makers: Continue to support affordable studio spaces and extend operational hours for cultural districts to facilitate late-night jazz and electronic scenes.</w:t>
      </w:r>
    </w:p>
    <w:p>
      <w:pPr>
        <w:numPr>
          <w:ilvl w:val="0"/>
          <w:numId w:val="1002"/>
        </w:numPr>
        <w:pStyle w:val="Compact"/>
      </w:pPr>
      <w:r>
        <w:t xml:space="preserve">For Venues: Adopt equitable pay scales that reflect the rising cost of living in</w:t>
      </w:r>
      <w:r>
        <w:t xml:space="preserve"> </w:t>
      </w:r>
      <w:r>
        <w:t xml:space="preserve">Canada Vancouver</w:t>
      </w:r>
      <w:r>
        <w:t xml:space="preserve">, ensuring that artists can remain viable long-term contributors to the city’s cultural identity.</w:t>
      </w:r>
    </w:p>
    <w:p>
      <w:pPr>
        <w:pStyle w:val="FirstParagraph"/>
      </w:pPr>
      <w:r>
        <w:t xml:space="preserve">In summary, the</w:t>
      </w:r>
    </w:p>
    <w:p>
      <w:pPr>
        <w:pStyle w:val="BodyText"/>
      </w:pPr>
      <w:r>
        <w:t xml:space="preserve">Musician remains an essential component of</w:t>
      </w:r>
    </w:p>
    <w:p>
      <w:pPr>
        <w:pStyle w:val="BodyText"/>
      </w:pPr>
      <w:r>
        <w:t xml:space="preserve">Canada Vancouver’s creative economy. By understanding the complex interplay of economic pressure and cultural opportunity, stakeholders can foster an environment where artistic excellence thrives.</w:t>
      </w:r>
    </w:p>
    <w:p>
      <w:r>
        <w:pict>
          <v:rect style="width:0;height:1.5pt" o:hralign="center" o:hrstd="t" o:hr="t"/>
        </w:pict>
      </w:r>
    </w:p>
    <w:p>
      <w:pPr>
        <w:pStyle w:val="FirstParagraph"/>
      </w:pPr>
      <w:r>
        <w:rPr>
          <w:iCs/>
          <w:i/>
        </w:rPr>
        <w:t xml:space="preserve">This Lab Report was generated for educational and analytical purposes regarding the arts sector in Canada Vancouver.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and Artistic Viability Lab Report: Musician in Canada Vancouver</dc:title>
  <dc:creator/>
  <dc:language>en</dc:language>
  <cp:keywords/>
  <dcterms:created xsi:type="dcterms:W3CDTF">2026-07-29T19:16:29Z</dcterms:created>
  <dcterms:modified xsi:type="dcterms:W3CDTF">2026-07-29T19:16:29Z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