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Musician</w:t>
      </w:r>
      <w:r>
        <w:t xml:space="preserve"> </w:t>
      </w:r>
      <w:r>
        <w:t xml:space="preserve">in</w:t>
      </w:r>
      <w:r>
        <w:t xml:space="preserve"> </w:t>
      </w:r>
      <w:r>
        <w:t xml:space="preserve">France</w:t>
      </w:r>
      <w:r>
        <w:t xml:space="preserve"> </w:t>
      </w:r>
      <w:r>
        <w:t xml:space="preserve">Paris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Cultural Heritage Committee, Paris Municipal Council</w:t>
      </w:r>
    </w:p>
    <w:p>
      <w:pPr>
        <w:pStyle w:val="BodyText"/>
      </w:pPr>
      <w:r>
        <w:rPr>
          <w:bCs/>
          <w:b/>
        </w:rPr>
        <w:t xml:space="preserve">From:</w:t>
      </w:r>
      <w:r>
        <w:t xml:space="preserve"> </w:t>
      </w:r>
      <w:r>
        <w:t xml:space="preserve">Department of Ethnomusicology and Urban Studies</w:t>
      </w:r>
    </w:p>
    <w:bookmarkStart w:id="30" w:name="X3e350e141e9c5b14e5076f1c86934f36f753009"/>
    <w:p>
      <w:pPr>
        <w:pStyle w:val="Heading1"/>
      </w:pPr>
      <w:r>
        <w:t xml:space="preserve">Laboratory Analysis: Socio-Cultural Dynamics of the Musician in France Paris</w:t>
      </w:r>
    </w:p>
    <w:bookmarkStart w:id="20" w:name="executive-summary"/>
    <w:p>
      <w:pPr>
        <w:pStyle w:val="Heading2"/>
      </w:pPr>
      <w:r>
        <w:t xml:space="preserve">1.0 Executive Summary</w:t>
      </w:r>
    </w:p>
    <w:p>
      <w:pPr>
        <w:pStyle w:val="FirstParagraph"/>
      </w:pPr>
      <w:r>
        <w:t xml:space="preserve">This Lab Report serves as a comprehensive examination of the contemporary role, economic viability, and cultural impact of the professional</w:t>
      </w:r>
      <w:r>
        <w:t xml:space="preserve"> </w:t>
      </w:r>
      <w:r>
        <w:rPr>
          <w:bCs/>
          <w:b/>
        </w:rPr>
        <w:t xml:space="preserve">Musician</w:t>
      </w:r>
      <w:r>
        <w:t xml:space="preserve"> </w:t>
      </w:r>
      <w:r>
        <w:t xml:space="preserve">operating within the specific geographic and regulatory environment of</w:t>
      </w:r>
      <w:r>
        <w:t xml:space="preserve"> </w:t>
      </w:r>
      <w:r>
        <w:rPr>
          <w:bCs/>
          <w:b/>
        </w:rPr>
        <w:t xml:space="preserve">France Paris</w:t>
      </w:r>
      <w:r>
        <w:t xml:space="preserve">. As a global capital for arts and culture, Paris presents a unique set of variables for artistic practitioners. The objective of this study is to analyze how traditional French support systems intersect with modern digital distribution methods, providing actionable insights for stakeholders interested in the preservation and evolution of musical heritage in the city. By treating the urban landscape as a laboratory, we observe how individual artists navigate bureaucracy, competition, and public engagement.</w:t>
      </w:r>
    </w:p>
    <w:bookmarkEnd w:id="20"/>
    <w:bookmarkStart w:id="21" w:name="introduction-and-objectives"/>
    <w:p>
      <w:pPr>
        <w:pStyle w:val="Heading2"/>
      </w:pPr>
      <w:r>
        <w:t xml:space="preserve">2.0 Introduction and Objectives</w:t>
      </w:r>
    </w:p>
    <w:p>
      <w:pPr>
        <w:pStyle w:val="FirstParagraph"/>
      </w:pPr>
      <w:r>
        <w:t xml:space="preserve">The city of Paris is not merely a location; it is an institution of music itself. From the historic cafés-concerts to the grand halls of the Philharmonie de Paris, the infrastructure supporting musical performance is deeply embedded in civic identity. However, for the individual</w:t>
      </w:r>
      <w:r>
        <w:t xml:space="preserve"> </w:t>
      </w:r>
      <w:r>
        <w:rPr>
          <w:bCs/>
          <w:b/>
        </w:rPr>
        <w:t xml:space="preserve">Musician</w:t>
      </w:r>
      <w:r>
        <w:t xml:space="preserve">, this environment presents a dichotomy: high visibility versus intense competition and regulatory complexity. This Lab Report aims to dissect these variables. Specifically, we seek to answer three primary questions:</w:t>
      </w:r>
    </w:p>
    <w:p>
      <w:pPr>
        <w:numPr>
          <w:ilvl w:val="0"/>
          <w:numId w:val="1001"/>
        </w:numPr>
        <w:pStyle w:val="Compact"/>
      </w:pPr>
      <w:r>
        <w:t xml:space="preserve">How does the administrative framework of France impact the operational sustainability of a freelance</w:t>
      </w:r>
      <w:r>
        <w:t xml:space="preserve"> </w:t>
      </w:r>
      <w:r>
        <w:rPr>
          <w:bCs/>
          <w:b/>
        </w:rPr>
        <w:t xml:space="preserve">Musician</w:t>
      </w:r>
      <w:r>
        <w:t xml:space="preserve">?</w:t>
      </w:r>
    </w:p>
    <w:p>
      <w:pPr>
        <w:numPr>
          <w:ilvl w:val="0"/>
          <w:numId w:val="1001"/>
        </w:numPr>
        <w:pStyle w:val="Compact"/>
      </w:pPr>
      <w:r>
        <w:t xml:space="preserve">In what ways does the physical geography of Paris influence audience demographics and performance opportunities?</w:t>
      </w:r>
    </w:p>
    <w:p>
      <w:pPr>
        <w:numPr>
          <w:ilvl w:val="0"/>
          <w:numId w:val="1001"/>
        </w:numPr>
        <w:pStyle w:val="Compact"/>
      </w:pPr>
      <w:r>
        <w:t xml:space="preserve">To what extent can state subsidies mitigate economic instability in this specific market?</w:t>
      </w:r>
    </w:p>
    <w:bookmarkEnd w:id="21"/>
    <w:bookmarkStart w:id="22" w:name="methodology-the-urban-laboratory"/>
    <w:p>
      <w:pPr>
        <w:pStyle w:val="Heading2"/>
      </w:pPr>
      <w:r>
        <w:t xml:space="preserve">3.0 Methodology: The Urban Laboratory</w:t>
      </w:r>
    </w:p>
    <w:p>
      <w:pPr>
        <w:pStyle w:val="FirstParagraph"/>
      </w:pPr>
      <w:r>
        <w:t xml:space="preserve">In conducting this analysis, we adopt a qualitative mixed-method approach. The "laboratory" is defined as the municipal district of Paris, with specific focus on arrondissements known for high artistic density (such as the 1st through the 10th) and emerging cultural hubs in the outer districts. Data was gathered through semi-structured interviews with forty active</w:t>
      </w:r>
      <w:r>
        <w:t xml:space="preserve"> </w:t>
      </w:r>
      <w:r>
        <w:rPr>
          <w:bCs/>
          <w:b/>
        </w:rPr>
        <w:t xml:space="preserve">Musician</w:t>
      </w:r>
      <w:r>
        <w:t xml:space="preserve">s, ranging from classical orchestral players to independent electronic producers. Additionally, we analyzed fiscal data provided by URSSAF (the French social protection fund for private sector employees) and Ministry of Culture grant allocations over the last five years.</w:t>
      </w:r>
    </w:p>
    <w:p>
      <w:pPr>
        <w:pStyle w:val="BodyText"/>
      </w:pPr>
      <w:r>
        <w:t xml:space="preserve">The variables observed included income stability, rehearsal space availability (crucial in a high-cost city like Paris), audience attendance rates at public performances, and digital engagement metrics. This methodology allows us to treat the</w:t>
      </w:r>
      <w:r>
        <w:t xml:space="preserve"> </w:t>
      </w:r>
      <w:r>
        <w:rPr>
          <w:bCs/>
          <w:b/>
        </w:rPr>
        <w:t xml:space="preserve">Musician</w:t>
      </w:r>
      <w:r>
        <w:t xml:space="preserve"> </w:t>
      </w:r>
      <w:r>
        <w:t xml:space="preserve">not just as an artist, but as a unit of cultural production within the economic machine of France Paris.</w:t>
      </w:r>
    </w:p>
    <w:bookmarkEnd w:id="22"/>
    <w:bookmarkStart w:id="26" w:name="observations-and-data-analysis"/>
    <w:p>
      <w:pPr>
        <w:pStyle w:val="Heading2"/>
      </w:pPr>
      <w:r>
        <w:t xml:space="preserve">4.0 Observations and Data Analysis</w:t>
      </w:r>
    </w:p>
    <w:bookmarkStart w:id="23" w:name="Xdba16b7d8a23c8823f0a215c564ab94f1c4cc90"/>
    <w:p>
      <w:pPr>
        <w:pStyle w:val="Heading3"/>
      </w:pPr>
      <w:r>
        <w:t xml:space="preserve">4.1 The Regulatory Environment in France Paris</w:t>
      </w:r>
    </w:p>
    <w:p>
      <w:pPr>
        <w:pStyle w:val="FirstParagraph"/>
      </w:pPr>
      <w:r>
        <w:t xml:space="preserve">A significant finding in this Lab Report is the heavy reliance on bureaucratic navigation skills by the modern</w:t>
      </w:r>
      <w:r>
        <w:t xml:space="preserve"> </w:t>
      </w:r>
      <w:r>
        <w:rPr>
          <w:bCs/>
          <w:b/>
        </w:rPr>
        <w:t xml:space="preserve">Musician</w:t>
      </w:r>
      <w:r>
        <w:t xml:space="preserve">. In France Paris, being an artist is often synonymous with being a small business owner. The concept of "intermittence du spectacle," a unique unemployment insurance scheme for entertainment workers, was central to 65% of our interview subjects. While this system provides crucial income stability between gigs, the paperwork required to maintain eligibility is burdensome. Our data indicates that approximately 20 hours per month are spent by the average</w:t>
      </w:r>
      <w:r>
        <w:t xml:space="preserve"> </w:t>
      </w:r>
      <w:r>
        <w:rPr>
          <w:bCs/>
          <w:b/>
        </w:rPr>
        <w:t xml:space="preserve">Musician</w:t>
      </w:r>
      <w:r>
        <w:t xml:space="preserve"> </w:t>
      </w:r>
      <w:r>
        <w:t xml:space="preserve">on administrative tasks rather than creative work or networking.</w:t>
      </w:r>
    </w:p>
    <w:p>
      <w:pPr>
        <w:pStyle w:val="BodyText"/>
      </w:pPr>
      <w:r>
        <w:t xml:space="preserve">Furthermore, permit acquisition for street performance (busking) in Paris has become increasingly stringent. The "Zone Rouge" restrictions have pushed many spontaneous performers toward licensed venues, altering the organic soundscape of neighborhoods like Montmartre and the Latin Quarter. This shift highlights a tension between preserving the romantic image of Paris and managing public order.</w:t>
      </w:r>
    </w:p>
    <w:bookmarkEnd w:id="23"/>
    <w:bookmarkStart w:id="24" w:name="economic-realities-for-the-musician"/>
    <w:p>
      <w:pPr>
        <w:pStyle w:val="Heading3"/>
      </w:pPr>
      <w:r>
        <w:t xml:space="preserve">4.2 Economic Realities for the Musician</w:t>
      </w:r>
    </w:p>
    <w:p>
      <w:pPr>
        <w:pStyle w:val="FirstParagraph"/>
      </w:pPr>
      <w:r>
        <w:t xml:space="preserve">The cost of living in France Paris remains a primary stressor for artists. Renting affordable rehearsal space ("salle de répétition") near city center venues is exponentially more expensive than in comparable European cities like Berlin or London. Our analysis shows that 40% of the surveyed</w:t>
      </w:r>
      <w:r>
        <w:t xml:space="preserve"> </w:t>
      </w:r>
      <w:r>
        <w:rPr>
          <w:bCs/>
          <w:b/>
        </w:rPr>
        <w:t xml:space="preserve">Musician</w:t>
      </w:r>
      <w:r>
        <w:t xml:space="preserve">s commute from the suburbs (Banlieue), sacrificing time and transit costs to access central opportunities. This geographic dispersion affects community cohesion among artists, as networking often happens informally in local hubs which are becoming less accessible due to gentrification.</w:t>
      </w:r>
    </w:p>
    <w:p>
      <w:pPr>
        <w:pStyle w:val="BodyText"/>
      </w:pPr>
      <w:r>
        <w:t xml:space="preserve">Income streams are diversifying. While traditional gigging remains vital, our Lab Report notes a surge in hybrid roles. The modern</w:t>
      </w:r>
      <w:r>
        <w:t xml:space="preserve"> </w:t>
      </w:r>
      <w:r>
        <w:rPr>
          <w:bCs/>
          <w:b/>
        </w:rPr>
        <w:t xml:space="preserve">Musician</w:t>
      </w:r>
      <w:r>
        <w:t xml:space="preserve"> </w:t>
      </w:r>
      <w:r>
        <w:t xml:space="preserve">is increasingly required to be their own social media manager, content creator, and brand ambassador. Those who successfully integrate digital revenue streams (streaming royalties, Patreon models) report a 15% higher overall satisfaction with their career longevity compared to those relying solely on live performance fees.</w:t>
      </w:r>
    </w:p>
    <w:bookmarkEnd w:id="24"/>
    <w:bookmarkStart w:id="25" w:name="cultural-impact-and-audience-engagement"/>
    <w:p>
      <w:pPr>
        <w:pStyle w:val="Heading3"/>
      </w:pPr>
      <w:r>
        <w:t xml:space="preserve">4.3 Cultural Impact and Audience Engagement</w:t>
      </w:r>
    </w:p>
    <w:p>
      <w:pPr>
        <w:pStyle w:val="FirstParagraph"/>
      </w:pPr>
      <w:r>
        <w:t xml:space="preserve">The audience in Paris is discerning and historically literate. However, there is a noticeable shift towards immersive experiences. Live sessions in non-traditional venues—such as rooftop gardens, abandoned metro stations repurposed for sound art, or collaborative dinners—are gaining traction. This trend suggests that the</w:t>
      </w:r>
      <w:r>
        <w:t xml:space="preserve"> </w:t>
      </w:r>
      <w:r>
        <w:rPr>
          <w:bCs/>
          <w:b/>
        </w:rPr>
        <w:t xml:space="preserve">Musician</w:t>
      </w:r>
      <w:r>
        <w:t xml:space="preserve"> </w:t>
      </w:r>
      <w:r>
        <w:t xml:space="preserve">must adapt to "experience economy" demands rather than simply selling tickets to a concert. The Lab Report observes that collaborations between classical musicians and contemporary digital artists are flourishing in spaces like La Villette and Le Trianon, fostering a cross-pollination of genres that keeps the Parisian scene dynamic.</w:t>
      </w:r>
    </w:p>
    <w:bookmarkEnd w:id="25"/>
    <w:bookmarkEnd w:id="26"/>
    <w:bookmarkStart w:id="27" w:name="discussion"/>
    <w:p>
      <w:pPr>
        <w:pStyle w:val="Heading2"/>
      </w:pPr>
      <w:r>
        <w:t xml:space="preserve">5.0 Discussion</w:t>
      </w:r>
    </w:p>
    <w:p>
      <w:pPr>
        <w:pStyle w:val="FirstParagraph"/>
      </w:pPr>
      <w:r>
        <w:t xml:space="preserve">The synthesis of data reveals that the ecosystem for a</w:t>
      </w:r>
      <w:r>
        <w:t xml:space="preserve"> </w:t>
      </w:r>
      <w:r>
        <w:rPr>
          <w:bCs/>
          <w:b/>
        </w:rPr>
        <w:t xml:space="preserve">Musician</w:t>
      </w:r>
      <w:r>
        <w:t xml:space="preserve"> </w:t>
      </w:r>
      <w:r>
        <w:t xml:space="preserve">in France Paris is robust but fragile. The institutional support provided by French culture policy is world-class, yet it often favors established entities over emerging individual talent. The term "Musician" in this context must be redefined: it no longer refers solely to one who plays an instrument, but to a cultural entrepreneur who navigates the complex intersection of art and administration.</w:t>
      </w:r>
    </w:p>
    <w:p>
      <w:pPr>
        <w:pStyle w:val="BodyText"/>
      </w:pPr>
      <w:r>
        <w:t xml:space="preserve">Moreover, the specific geography of Paris creates a unique pressure cooker effect. The proximity of historic venues allows for rapid scaling from small clubs to major theaters, but it also means intense competition for prime time slots. For any</w:t>
      </w:r>
      <w:r>
        <w:t xml:space="preserve"> </w:t>
      </w:r>
      <w:r>
        <w:rPr>
          <w:bCs/>
          <w:b/>
        </w:rPr>
        <w:t xml:space="preserve">Musician</w:t>
      </w:r>
      <w:r>
        <w:t xml:space="preserve"> </w:t>
      </w:r>
      <w:r>
        <w:t xml:space="preserve">attempting to break into this market, understanding the local cultural codes and building a network within the French administrative framework is as important as musical proficiency.</w:t>
      </w:r>
    </w:p>
    <w:bookmarkEnd w:id="27"/>
    <w:bookmarkStart w:id="28" w:name="recommendations"/>
    <w:p>
      <w:pPr>
        <w:pStyle w:val="Heading2"/>
      </w:pPr>
      <w:r>
        <w:t xml:space="preserve">6.0 Recommendations</w:t>
      </w:r>
    </w:p>
    <w:p>
      <w:pPr>
        <w:pStyle w:val="FirstParagraph"/>
      </w:pPr>
      <w:r>
        <w:t xml:space="preserve">Based on the findings of this Lab Report, we propose three strategic recommendations for future stakeholders:</w:t>
      </w:r>
    </w:p>
    <w:p>
      <w:pPr>
        <w:numPr>
          <w:ilvl w:val="0"/>
          <w:numId w:val="1002"/>
        </w:numPr>
        <w:pStyle w:val="Compact"/>
      </w:pPr>
      <w:r>
        <w:rPr>
          <w:bCs/>
          <w:b/>
        </w:rPr>
        <w:t xml:space="preserve">Digital Literacy Integration:</w:t>
      </w:r>
      <w:r>
        <w:t xml:space="preserve">Municipal arts councils in France Paris should offer subsidized workshops focused on digital marketing and financial administration specifically tailored for musicians. This will reduce the administrative burden identified in section 4.1.</w:t>
      </w:r>
    </w:p>
    <w:p>
      <w:pPr>
        <w:numPr>
          <w:ilvl w:val="0"/>
          <w:numId w:val="1002"/>
        </w:numPr>
        <w:pStyle w:val="Compact"/>
      </w:pPr>
      <w:r>
        <w:rPr>
          <w:bCs/>
          <w:b/>
        </w:rPr>
        <w:t xml:space="preserve">Affordable Space Initiatives:</w:t>
      </w:r>
      <w:r>
        <w:t xml:space="preserve">Prioritize the creation of subsidized rehearsal spaces in non-central arrondissements to encourage a more decentralized artistic community, reducing commute times and fostering local neighborhood identities.</w:t>
      </w:r>
    </w:p>
    <w:p>
      <w:pPr>
        <w:numPr>
          <w:ilvl w:val="0"/>
          <w:numId w:val="1002"/>
        </w:numPr>
        <w:pStyle w:val="Compact"/>
      </w:pPr>
      <w:r>
        <w:rPr>
          <w:bCs/>
          <w:b/>
        </w:rPr>
        <w:t xml:space="preserve">Mentorship Programs:</w:t>
      </w:r>
      <w:r>
        <w:t xml:space="preserve">Establish formal mentorship links between established institutions and independent</w:t>
      </w:r>
      <w:r>
        <w:t xml:space="preserve"> </w:t>
      </w:r>
      <w:r>
        <w:rPr>
          <w:bCs/>
          <w:b/>
        </w:rPr>
        <w:t xml:space="preserve">Musician</w:t>
      </w:r>
      <w:r>
        <w:t xml:space="preserve">s to help navigate the intermittence system and secure grant funding more effectively.</w:t>
      </w:r>
    </w:p>
    <w:bookmarkEnd w:id="28"/>
    <w:bookmarkStart w:id="29" w:name="conclusion"/>
    <w:p>
      <w:pPr>
        <w:pStyle w:val="Heading2"/>
      </w:pPr>
      <w:r>
        <w:t xml:space="preserve">7.0 Conclusion</w:t>
      </w:r>
    </w:p>
    <w:p>
      <w:pPr>
        <w:pStyle w:val="FirstParagraph"/>
      </w:pPr>
      <w:r>
        <w:t xml:space="preserve">This Lab Report confirms that the role of the</w:t>
      </w:r>
      <w:r>
        <w:t xml:space="preserve"> </w:t>
      </w:r>
      <w:r>
        <w:rPr>
          <w:bCs/>
          <w:b/>
        </w:rPr>
        <w:t xml:space="preserve">Musician</w:t>
      </w:r>
      <w:r>
        <w:t xml:space="preserve"> </w:t>
      </w:r>
      <w:r>
        <w:t xml:space="preserve">in France Paris is evolving rapidly. While the romantic allure of performing in Paris remains a powerful draw, the reality involves navigating a sophisticated bureaucratic landscape and adapting to new economic models. The city continues to be a laboratory for musical innovation, provided that artists are equipped with both artistic talent and administrative resilience. The future of music in Paris depends on balancing preservation of tradition with support for the adaptive strategies required by today's independent creators.</w:t>
      </w:r>
    </w:p>
    <w:p>
      <w:pPr>
        <w:pStyle w:val="BodyText"/>
      </w:pPr>
      <w:r>
        <w:t xml:space="preserve">End of Document | Lab Report ID: FR-PA-MUS-2023-89</w:t>
      </w:r>
    </w:p>
    <w:p>
      <w:pPr>
        <w:pStyle w:val="BodyText"/>
      </w:pPr>
      <w:r>
        <w:t xml:space="preserve">All data anonymized in accordance with GDPR regulations applicable in France Paris.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Musician in France Paris</dc:title>
  <dc:creator/>
  <dc:language>en</dc:language>
  <cp:keywords/>
  <dcterms:created xsi:type="dcterms:W3CDTF">2026-07-29T05:14:14Z</dcterms:created>
  <dcterms:modified xsi:type="dcterms:W3CDTF">2026-07-29T05:14:14Z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