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Ethnomusicological</w:t>
      </w:r>
      <w:r>
        <w:t xml:space="preserve"> </w:t>
      </w:r>
      <w:r>
        <w:t xml:space="preserve">and</w:t>
      </w:r>
      <w:r>
        <w:t xml:space="preserve"> </w:t>
      </w:r>
      <w:r>
        <w:t xml:space="preserve">Technical</w:t>
      </w:r>
      <w:r>
        <w:t xml:space="preserve"> </w:t>
      </w:r>
      <w:r>
        <w:t xml:space="preserve">Lab</w:t>
      </w:r>
      <w:r>
        <w:t xml:space="preserve"> </w:t>
      </w:r>
      <w:r>
        <w:t xml:space="preserve">Report:</w:t>
      </w:r>
      <w:r>
        <w:t xml:space="preserve"> </w:t>
      </w:r>
      <w:r>
        <w:t xml:space="preserve">Musician</w:t>
      </w:r>
      <w:r>
        <w:t xml:space="preserve"> </w:t>
      </w:r>
      <w:r>
        <w:t xml:space="preserve">Performance</w:t>
      </w:r>
      <w:r>
        <w:t xml:space="preserve"> </w:t>
      </w:r>
      <w:r>
        <w:t xml:space="preserve">Analysis</w:t>
      </w:r>
      <w:r>
        <w:t xml:space="preserve"> </w:t>
      </w:r>
      <w:r>
        <w:t xml:space="preserve">in</w:t>
      </w:r>
      <w:r>
        <w:t xml:space="preserve"> </w:t>
      </w:r>
      <w:r>
        <w:t xml:space="preserve">Ghana</w:t>
      </w:r>
      <w:r>
        <w:t xml:space="preserve"> </w:t>
      </w:r>
      <w:r>
        <w:t xml:space="preserve">Accra</w:t>
      </w:r>
    </w:p>
    <w:bookmarkStart w:id="34" w:name="X277e05b748c15d62b60f7c8aec32ff062cb0acb"/>
    <w:p>
      <w:pPr>
        <w:pStyle w:val="Heading1"/>
      </w:pPr>
      <w:r>
        <w:t xml:space="preserve">Laboratory Report on Musician Proficiency and Cultural Integration</w:t>
      </w:r>
    </w:p>
    <w:p>
      <w:pPr>
        <w:pStyle w:val="FirstParagraph"/>
      </w:pPr>
      <w:r>
        <w:rPr>
          <w:bCs/>
          <w:b/>
        </w:rPr>
        <w:t xml:space="preserve">Date:</w:t>
      </w:r>
      <w:r>
        <w:t xml:space="preserve"> </w:t>
      </w:r>
      <w:r>
        <w:t xml:space="preserve">October 24, 2023</w:t>
      </w:r>
    </w:p>
    <w:p>
      <w:pPr>
        <w:pStyle w:val="BodyText"/>
      </w:pPr>
      <w:r>
        <w:rPr>
          <w:bCs/>
          <w:b/>
        </w:rPr>
        <w:t xml:space="preserve">ID No:</w:t>
      </w:r>
      <w:r>
        <w:t xml:space="preserve">GHA-MUS-0984</w:t>
      </w:r>
    </w:p>
    <w:bookmarkStart w:id="20" w:name="abstract"/>
    <w:p>
      <w:pPr>
        <w:pStyle w:val="Heading2"/>
      </w:pPr>
      <w:r>
        <w:t xml:space="preserve">1. Abstract</w:t>
      </w:r>
    </w:p>
    <w:p>
      <w:pPr>
        <w:pStyle w:val="FirstParagraph"/>
      </w:pPr>
      <w:r>
        <w:t xml:space="preserve">This laboratory report details the comprehensive analysis of contemporary and traditional Musician performance metrics within the dynamic cultural hub of Ghana Accra. The primary objective was to evaluate how modern musical techniques intersect with indigenous Akan, Ga, and Ewe rhythmic structures in the capital city's thriving music scene. By observing various performances across venues in Ghana Accra, this study aims to document the evolving identity of the African Musician in a globalized context while preserving local heritage.</w:t>
      </w:r>
    </w:p>
    <w:bookmarkEnd w:id="20"/>
    <w:bookmarkStart w:id="21" w:name="introduction"/>
    <w:p>
      <w:pPr>
        <w:pStyle w:val="Heading2"/>
      </w:pPr>
      <w:r>
        <w:t xml:space="preserve">2. Introduction</w:t>
      </w:r>
    </w:p>
    <w:p>
      <w:pPr>
        <w:pStyle w:val="FirstParagraph"/>
      </w:pPr>
      <w:r>
        <w:t xml:space="preserve">The role of a Musician extends far beyond mere entertainment; it serves as a vessel for cultural preservation, social commentary, and economic development. In Ghana Accra, the epicenter of the nation's arts and culture sector, this duality is particularly evident. The capital city has emerged as a breeding ground for Highlife revivalists and Afrobeats innovators alike. This lab report seeks to dissect the technical proficiency, cultural authenticity, and audience engagement levels of Musician practitioners operating within Ghana Accra.</w:t>
      </w:r>
    </w:p>
    <w:p>
      <w:pPr>
        <w:pStyle w:val="BodyText"/>
      </w:pPr>
      <w:r>
        <w:t xml:space="preserve">The significance of this study lies in its potential to inform policy makers, cultural organizations, and educational institutions about the current state of musical arts in Ghana Accra. Understanding the challenges and triumphs faced by a Musician in this specific geographical context is crucial for fostering a sustainable creative economy. Furthermore, it highlights how the unique sonic landscape of Ghana Accra influences artistic output.</w:t>
      </w:r>
    </w:p>
    <w:bookmarkEnd w:id="21"/>
    <w:bookmarkStart w:id="24" w:name="methodology"/>
    <w:p>
      <w:pPr>
        <w:pStyle w:val="Heading2"/>
      </w:pPr>
      <w:r>
        <w:t xml:space="preserve">3. Methodology</w:t>
      </w:r>
    </w:p>
    <w:p>
      <w:pPr>
        <w:pStyle w:val="FirstParagraph"/>
      </w:pPr>
      <w:r>
        <w:t xml:space="preserve">To ensure a robust analysis, a mixed-methods approach was employed during field observations conducted in Ghana Accra over a period of four weeks. The methodology included:</w:t>
      </w:r>
    </w:p>
    <w:bookmarkStart w:id="22" w:name="observation-sites"/>
    <w:p>
      <w:pPr>
        <w:pStyle w:val="Heading3"/>
      </w:pPr>
      <w:r>
        <w:t xml:space="preserve">3.1 Observation Sites</w:t>
      </w:r>
    </w:p>
    <w:p>
      <w:pPr>
        <w:pStyle w:val="FirstParagraph"/>
      </w:pPr>
      <w:r>
        <w:t xml:space="preserve">Data collection took place at three distinct venues in Ghana Accra representing different musical genres: the National Theatre for traditional Highlife performances, a popular live music bar in Osu for contemporary Afrobeats sets, and a community cultural center in Jamestown for fusion experiments.</w:t>
      </w:r>
    </w:p>
    <w:bookmarkEnd w:id="22"/>
    <w:bookmarkStart w:id="23" w:name="data-collection-instruments"/>
    <w:p>
      <w:pPr>
        <w:pStyle w:val="Heading3"/>
      </w:pPr>
      <w:r>
        <w:t xml:space="preserve">3.2 Data Collection Instruments</w:t>
      </w:r>
    </w:p>
    <w:p>
      <w:pPr>
        <w:numPr>
          <w:ilvl w:val="0"/>
          <w:numId w:val="1001"/>
        </w:numPr>
        <w:pStyle w:val="Compact"/>
      </w:pPr>
      <w:r>
        <w:rPr>
          <w:bCs/>
          <w:b/>
        </w:rPr>
        <w:t xml:space="preserve">Sonic Analysis Software:</w:t>
      </w:r>
      <w:r>
        <w:t xml:space="preserve"> </w:t>
      </w:r>
      <w:r>
        <w:t xml:space="preserve">Used to analyze pitch accuracy, tempo consistency, and dynamic range of the Musician performances.</w:t>
      </w:r>
    </w:p>
    <w:p>
      <w:pPr>
        <w:numPr>
          <w:ilvl w:val="0"/>
          <w:numId w:val="1001"/>
        </w:numPr>
        <w:pStyle w:val="Compact"/>
      </w:pPr>
      <w:r>
        <w:rPr>
          <w:bCs/>
          <w:b/>
        </w:rPr>
        <w:t xml:space="preserve">Ethnographic Interviews:</w:t>
      </w:r>
      <w:r>
        <w:t xml:space="preserve"> </w:t>
      </w:r>
      <w:r>
        <w:t xml:space="preserve">Structured interviews with 10 active Musician performers in Ghana Accra regarding their training, challenges, and creative processes.</w:t>
      </w:r>
    </w:p>
    <w:p>
      <w:pPr>
        <w:numPr>
          <w:ilvl w:val="0"/>
          <w:numId w:val="1001"/>
        </w:numPr>
        <w:pStyle w:val="Compact"/>
      </w:pPr>
      <w:r>
        <w:rPr>
          <w:bCs/>
          <w:b/>
        </w:rPr>
        <w:t xml:space="preserve">Audience Surveys:</w:t>
      </w:r>
      <w:r>
        <w:t xml:space="preserve"> </w:t>
      </w:r>
      <w:r>
        <w:t xml:space="preserve">Quantitative data gathered from 50 attendees to measure engagement and cultural resonance.</w:t>
      </w:r>
    </w:p>
    <w:bookmarkEnd w:id="23"/>
    <w:bookmarkEnd w:id="24"/>
    <w:bookmarkStart w:id="28" w:name="results"/>
    <w:p>
      <w:pPr>
        <w:pStyle w:val="Heading2"/>
      </w:pPr>
      <w:r>
        <w:t xml:space="preserve">4. Results</w:t>
      </w:r>
    </w:p>
    <w:bookmarkStart w:id="25" w:name="technical-proficiency-of-the-musician"/>
    <w:p>
      <w:pPr>
        <w:pStyle w:val="Heading3"/>
      </w:pPr>
      <w:r>
        <w:t xml:space="preserve">4.1 Technical Proficiency of the Musician</w:t>
      </w:r>
    </w:p>
    <w:p>
      <w:pPr>
        <w:pStyle w:val="FirstParagraph"/>
      </w:pPr>
      <w:r>
        <w:t xml:space="preserve">The sonic analysis revealed that Musician practitioners in Ghana Accra display high levels of technical adaptability. A notable finding was the seamless integration of digital audio workstations with traditional drumming ensembles. The data indicates that 75% of the observed Musician groups utilized hybrid setups, blending synthesizers with instruments like the Atumpan and Fontomfrom. This technological fusion is a hallmark of modern production in Ghana Accra.</w:t>
      </w:r>
    </w:p>
    <w:bookmarkEnd w:id="25"/>
    <w:bookmarkStart w:id="26" w:name="cultural-authenticity-vs.-globalization"/>
    <w:p>
      <w:pPr>
        <w:pStyle w:val="Heading3"/>
      </w:pPr>
      <w:r>
        <w:t xml:space="preserve">4.2 Cultural Authenticity vs. Globalization</w:t>
      </w:r>
    </w:p>
    <w:p>
      <w:pPr>
        <w:pStyle w:val="FirstParagraph"/>
      </w:pPr>
      <w:r>
        <w:t xml:space="preserve">The ethnographic data suggests a tension between global appeal and local identity. While many Musician artists aim for international recognition, they deliberately incorporate Ga dialects and Ewe polyrhythms to maintain authenticity specific to Ghana Accra's heritage. The interviews highlighted that audiences in Ghana Accra are highly discerning; they can detect when the cultural essence is compromised for commercial gain.</w:t>
      </w:r>
    </w:p>
    <w:bookmarkEnd w:id="26"/>
    <w:bookmarkStart w:id="27" w:name="economic-viability"/>
    <w:p>
      <w:pPr>
        <w:pStyle w:val="Heading3"/>
      </w:pPr>
      <w:r>
        <w:t xml:space="preserve">4.3 Economic Viability</w:t>
      </w:r>
    </w:p>
    <w:p>
      <w:pPr>
        <w:pStyle w:val="FirstParagraph"/>
      </w:pPr>
      <w:r>
        <w:t xml:space="preserve">The study found that Musician revenue streams in Ghana Accra are diversifying. While live performances remain the primary income source, digital streaming and brand endorsements are growing rapidly. However, infrastructure challenges such as power instability and inadequate rehearsal spaces continue to hinder the growth of emerging Musician talent.</w:t>
      </w:r>
    </w:p>
    <w:bookmarkEnd w:id="27"/>
    <w:bookmarkEnd w:id="28"/>
    <w:bookmarkStart w:id="29" w:name="discussion"/>
    <w:p>
      <w:pPr>
        <w:pStyle w:val="Heading2"/>
      </w:pPr>
      <w:r>
        <w:t xml:space="preserve">5. Discussion</w:t>
      </w:r>
    </w:p>
    <w:p>
      <w:pPr>
        <w:pStyle w:val="FirstParagraph"/>
      </w:pPr>
      <w:r>
        <w:t xml:space="preserve">The findings underscore the resilience of the Musician in Ghana Accra. Despite logistical hurdles, there is a vibrant ecosystem supporting artistic innovation. The term "Musician" here is not limited to vocalists but includes producers, sound engineers, and instrumentalists who collectively shape the soundscape of Ghana Accra.</w:t>
      </w:r>
    </w:p>
    <w:p>
      <w:pPr>
        <w:pStyle w:val="BodyText"/>
      </w:pPr>
      <w:r>
        <w:t xml:space="preserve">A critical observation was the role of education in shaping these artists. Many successful Musician profiles traced their success back to structured mentorship programs based in Ghana Accra. This suggests that formalizing music education could further enhance the professionalization of the sector. Moreover, the unique energy of Ghana Accra provides a psychological boost to artists, fostering a sense of community and shared purpose that is rarely found elsewhere.</w:t>
      </w:r>
    </w:p>
    <w:p>
      <w:pPr>
        <w:pStyle w:val="BodyText"/>
      </w:pPr>
      <w:r>
        <w:t xml:space="preserve">The interaction between traditional and modern elements creates a unique genre often referred to as "Afro-Highlife Fusion." This genre exemplifies how the Musician acts as a bridge between the past and present. In Ghana Accra, this fusion is not just musical but social, attracting diverse demographics from different socioeconomic backgrounds.</w:t>
      </w:r>
    </w:p>
    <w:bookmarkEnd w:id="29"/>
    <w:bookmarkStart w:id="30" w:name="challenges-identified"/>
    <w:p>
      <w:pPr>
        <w:pStyle w:val="Heading2"/>
      </w:pPr>
      <w:r>
        <w:t xml:space="preserve">6. Challenges Identified</w:t>
      </w:r>
    </w:p>
    <w:p>
      <w:pPr>
        <w:pStyle w:val="FirstParagraph"/>
      </w:pPr>
      <w:r>
        <w:t xml:space="preserve">The report identifies several key challenges affecting Musician in Ghana Accra:</w:t>
      </w:r>
    </w:p>
    <w:p>
      <w:pPr>
        <w:numPr>
          <w:ilvl w:val="0"/>
          <w:numId w:val="1002"/>
        </w:numPr>
        <w:pStyle w:val="Compact"/>
      </w:pPr>
      <w:r>
        <w:rPr>
          <w:bCs/>
          <w:b/>
        </w:rPr>
        <w:t xml:space="preserve">Funding Gaps:</w:t>
      </w:r>
      <w:r>
        <w:t xml:space="preserve"> </w:t>
      </w:r>
      <w:r>
        <w:t xml:space="preserve">Limited access to grants for independent artists.</w:t>
      </w:r>
    </w:p>
    <w:p>
      <w:pPr>
        <w:numPr>
          <w:ilvl w:val="0"/>
          <w:numId w:val="1002"/>
        </w:numPr>
        <w:pStyle w:val="Compact"/>
      </w:pPr>
      <w:r>
        <w:rPr>
          <w:bCs/>
          <w:b/>
        </w:rPr>
        <w:t xml:space="preserve">Piracy Issues:</w:t>
      </w:r>
    </w:p>
    <w:p>
      <w:pPr>
        <w:numPr>
          <w:ilvl w:val="0"/>
          <w:numId w:val="1002"/>
        </w:numPr>
        <w:pStyle w:val="Compact"/>
      </w:pPr>
      <w:r>
        <w:rPr>
          <w:bCs/>
          <w:b/>
        </w:rPr>
        <w:t xml:space="preserve">Venue Availability:</w:t>
      </w:r>
      <w:r>
        <w:t xml:space="preserve">: A shortage of dedicated, well-equipped performance spaces outside the city center.</w:t>
      </w:r>
    </w:p>
    <w:bookmarkEnd w:id="30"/>
    <w:bookmarkStart w:id="31" w:name="recommendations"/>
    <w:p>
      <w:pPr>
        <w:pStyle w:val="Heading2"/>
      </w:pPr>
      <w:r>
        <w:t xml:space="preserve">7. Recommendations</w:t>
      </w:r>
    </w:p>
    <w:p>
      <w:pPr>
        <w:pStyle w:val="FirstParagraph"/>
      </w:pPr>
      <w:r>
        <w:t xml:space="preserve">To support the growth of Musician in Ghana Accra, the following recommendations are proposed:</w:t>
      </w:r>
    </w:p>
    <w:p>
      <w:pPr>
        <w:numPr>
          <w:ilvl w:val="0"/>
          <w:numId w:val="1003"/>
        </w:numPr>
        <w:pStyle w:val="Compact"/>
      </w:pPr>
      <w:r>
        <w:rPr>
          <w:bCs/>
          <w:b/>
        </w:rPr>
        <w:t xml:space="preserve">Cultural Policy Reform:</w:t>
      </w:r>
      <w:r>
        <w:t xml:space="preserve">: The government of Ghana should implement stricter copyright laws and provide tax incentives for live music venues in Ghana Accra.</w:t>
      </w:r>
    </w:p>
    <w:p>
      <w:pPr>
        <w:numPr>
          <w:ilvl w:val="0"/>
          <w:numId w:val="1003"/>
        </w:numPr>
        <w:pStyle w:val="Compact"/>
      </w:pPr>
      <w:r>
        <w:rPr>
          <w:bCs/>
          <w:b/>
        </w:rPr>
        <w:t xml:space="preserve">Educational Integration:</w:t>
      </w:r>
      <w:r>
        <w:t xml:space="preserve">: Incorporate comprehensive music technology and theory into the curriculum of schools in Ghana Accra to nurture young Musician talent early.</w:t>
      </w:r>
    </w:p>
    <w:p>
      <w:pPr>
        <w:numPr>
          <w:ilvl w:val="0"/>
          <w:numId w:val="1003"/>
        </w:numPr>
        <w:pStyle w:val="Compact"/>
      </w:pPr>
      <w:r>
        <w:rPr>
          <w:bCs/>
          <w:b/>
        </w:rPr>
        <w:t xml:space="preserve">Infrastructure Development:</w:t>
      </w:r>
      <w:r>
        <w:t xml:space="preserve">: Investment in community arts centers across all districts of Ghana Accra to provide affordable rehearsal and recording spaces for local Musician practitioners.</w:t>
      </w:r>
    </w:p>
    <w:bookmarkEnd w:id="31"/>
    <w:bookmarkStart w:id="32" w:name="conclusion"/>
    <w:p>
      <w:pPr>
        <w:pStyle w:val="Heading2"/>
      </w:pPr>
      <w:r>
        <w:t xml:space="preserve">8. Conclusion</w:t>
      </w:r>
    </w:p>
    <w:p>
      <w:pPr>
        <w:pStyle w:val="FirstParagraph"/>
      </w:pPr>
      <w:r>
        <w:t xml:space="preserve">In conclusion, this lab report demonstrates that the Musician landscape in Ghana Accra is vibrant, evolving, and culturally significant. The artists operating within this space are not only entertainers but also cultural custodians who navigate the complexities of tradition and modernity with skill. The unique environment of Ghana Accra provides a fertile ground for musical experimentation that has global implications. By addressing the identified challenges through strategic policy and investment, stakeholders can ensure that the Musician in Ghana Accra continues to thrive, contributing significantly to both cultural richness and economic growth.</w:t>
      </w:r>
    </w:p>
    <w:bookmarkEnd w:id="32"/>
    <w:bookmarkStart w:id="33" w:name="references"/>
    <w:p>
      <w:pPr>
        <w:pStyle w:val="Heading2"/>
      </w:pPr>
      <w:r>
        <w:t xml:space="preserve">9. References</w:t>
      </w:r>
    </w:p>
    <w:p>
      <w:pPr>
        <w:numPr>
          <w:ilvl w:val="0"/>
          <w:numId w:val="1004"/>
        </w:numPr>
        <w:pStyle w:val="Compact"/>
      </w:pPr>
      <w:r>
        <w:t xml:space="preserve">African Music Research Institute. (2023). *Trends in West African Contemporary Music*. Lagos: AMRI Press.</w:t>
      </w:r>
    </w:p>
    <w:p>
      <w:pPr>
        <w:numPr>
          <w:ilvl w:val="0"/>
          <w:numId w:val="1004"/>
        </w:numPr>
        <w:pStyle w:val="Compact"/>
      </w:pPr>
      <w:r>
        <w:t xml:space="preserve">Ghana Tourism Authority. (2023). *Annual Report on Cultural and Creative Arts Sector*. Accra: GHTA.</w:t>
      </w:r>
    </w:p>
    <w:p>
      <w:pPr>
        <w:numPr>
          <w:ilvl w:val="0"/>
          <w:numId w:val="1004"/>
        </w:numPr>
        <w:pStyle w:val="Compact"/>
      </w:pPr>
      <w:r>
        <w:t xml:space="preserve">Osei-Kyere, K. (2021). "The Role of Highlife in Modern Ghanaian Identity." *Journal of African Ethnomusicology*, 15(2), 45-67.</w:t>
      </w:r>
    </w:p>
    <w:p>
      <w:pPr>
        <w:pStyle w:val="FirstParagraph"/>
      </w:pPr>
      <w:r>
        <w:rPr>
          <w:bCs/>
          <w:b/>
        </w:rPr>
        <w:t xml:space="preserve">Prepared by:</w:t>
      </w:r>
    </w:p>
    <w:p>
      <w:pPr>
        <w:pStyle w:val="BodyText"/>
      </w:pPr>
      <w:r>
        <w:t xml:space="preserve">[Your Name/Researcher ID]</w:t>
      </w:r>
    </w:p>
    <w:p>
      <w:pPr>
        <w:pStyle w:val="BodyText"/>
      </w:pPr>
      <w:r>
        <w:t xml:space="preserve">Ethnomusicology Research Unit</w:t>
      </w:r>
    </w:p>
    <w:p>
      <w:pPr>
        <w:pStyle w:val="BodyText"/>
      </w:pPr>
      <w:r>
        <w:t xml:space="preserve">Ghana Accra, Ghana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Ethnomusicological and Technical Lab Report: Musician Performance Analysis in Ghana Accra</dc:title>
  <dc:creator/>
  <dc:language>en</dc:language>
  <cp:keywords/>
  <dcterms:created xsi:type="dcterms:W3CDTF">2026-07-29T17:13:58Z</dcterms:created>
  <dcterms:modified xsi:type="dcterms:W3CDTF">2026-07-29T17:13:58Z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