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Acoustic</w:t>
      </w:r>
      <w:r>
        <w:t xml:space="preserve"> </w:t>
      </w:r>
      <w:r>
        <w:t xml:space="preserve">and</w:t>
      </w:r>
      <w:r>
        <w:t xml:space="preserve"> </w:t>
      </w:r>
      <w:r>
        <w:t xml:space="preserve">Cultural</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Iraq,</w:t>
      </w:r>
      <w:r>
        <w:t xml:space="preserve"> </w:t>
      </w:r>
      <w:r>
        <w:t xml:space="preserve">Baghdad</w:t>
      </w:r>
    </w:p>
    <w:bookmarkStart w:id="29" w:name="Xd5f7fc2667090c50fa8ea4c7ed11e03269cb632"/>
    <w:p>
      <w:pPr>
        <w:pStyle w:val="Heading1"/>
      </w:pPr>
      <w:r>
        <w:t xml:space="preserve">Laboratory Report on the Musician in Iraq, Baghdad</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Baghdad, Iraq</w:t>
      </w:r>
      <w:r>
        <w:br/>
      </w:r>
      <w:r>
        <w:rPr>
          <w:bCs/>
          <w:b/>
        </w:rPr>
        <w:t xml:space="preserve">Patient/Subject Class:</w:t>
      </w:r>
      <w:r>
        <w:t xml:space="preserve"> </w:t>
      </w:r>
      <w:r>
        <w:t xml:space="preserve">Professional Musician / Cultural Practitioner</w:t>
      </w:r>
      <w:r>
        <w:br/>
      </w:r>
      <w:r>
        <w:br/>
      </w:r>
      <w:r>
        <w:rPr>
          <w:iCs/>
          <w:i/>
        </w:rPr>
        <w:t xml:space="preserve">Note: In this specific anthropological and psycho-acoustic framework, the "Lab Report" does not refer to a clinical medical diagnosis in a sterile hospital setting. Rather, it serves as a rigorous documentation of the acoustic environment, psychological resilience, and sociocultural impact of the Musician within the unique historical context of Iraq Baghdad.</w:t>
      </w:r>
    </w:p>
    <w:bookmarkStart w:id="20" w:name="introduction"/>
    <w:p>
      <w:pPr>
        <w:pStyle w:val="Heading2"/>
      </w:pPr>
      <w:r>
        <w:t xml:space="preserve">1. Introduction</w:t>
      </w:r>
    </w:p>
    <w:p>
      <w:pPr>
        <w:pStyle w:val="FirstParagraph"/>
      </w:pPr>
      <w:r>
        <w:t xml:space="preserve">The objective of this Lab Report is to analyze the role, function, and artistic expression of the Musician as a vital component of cultural preservation in Iraq Baghdad. For decades, Baghdad has been recognized not merely as a political capital but as a historic hub for Arab music. This report examines how the modern Musician operates within this complex ecosystem. The study focuses on three primary variables: acoustic adaptation to urban noise pollution, psychological resilience amidst socio-political turbulence, and the pedagogical transmission of traditional Maqamat (modal systems).</w:t>
      </w:r>
    </w:p>
    <w:p>
      <w:pPr>
        <w:pStyle w:val="BodyText"/>
      </w:pPr>
      <w:r>
        <w:t xml:space="preserve">The city of Iraq Baghdad presents a unique laboratory for observation. It is a metropolis where ancient history collides with modern urbanization. The Musician here does not operate in a vacuum; they are influenced by the call to prayer, the bustling traffic of Al-Karkh, and the quiet reverence of old libraries. This document outlines observations made during field studies conducted across various neighborhoods in Iraq Baghdad.</w:t>
      </w:r>
    </w:p>
    <w:bookmarkEnd w:id="20"/>
    <w:bookmarkStart w:id="21" w:name="methodology"/>
    <w:p>
      <w:pPr>
        <w:pStyle w:val="Heading2"/>
      </w:pPr>
      <w:r>
        <w:t xml:space="preserve">2. Methodology</w:t>
      </w:r>
    </w:p>
    <w:p>
      <w:pPr>
        <w:pStyle w:val="FirstParagraph"/>
      </w:pPr>
      <w:r>
        <w:t xml:space="preserve">Data collection for this Lab Report involved three months of immersive observation in Iraq Baghdad. Researchers attended performances at traditional tea houses (Qahwa), contemporary concert halls, and private cultural gatherings. Key metrics included:</w:t>
      </w:r>
    </w:p>
    <w:p>
      <w:pPr>
        <w:numPr>
          <w:ilvl w:val="0"/>
          <w:numId w:val="1001"/>
        </w:numPr>
        <w:pStyle w:val="Compact"/>
      </w:pPr>
      <w:r>
        <w:rPr>
          <w:bCs/>
          <w:b/>
        </w:rPr>
        <w:t xml:space="preserve">Sonic Analysis:</w:t>
      </w:r>
      <w:r>
        <w:t xml:space="preserve"> </w:t>
      </w:r>
      <w:r>
        <w:t xml:space="preserve">Measuring the dynamic range and pitch accuracy of the Musician against background ambient noise levels typical of central Baghdad.</w:t>
      </w:r>
    </w:p>
    <w:p>
      <w:pPr>
        <w:numPr>
          <w:ilvl w:val="0"/>
          <w:numId w:val="1001"/>
        </w:numPr>
        <w:pStyle w:val="Compact"/>
      </w:pPr>
      <w:r>
        <w:rPr>
          <w:bCs/>
          <w:b/>
        </w:rPr>
        <w:t xml:space="preserve">Interviews:</w:t>
      </w:r>
      <w:r>
        <w:t xml:space="preserve"> </w:t>
      </w:r>
      <w:r>
        <w:t xml:space="preserve">Structured conversations with twelve prominent musicians regarding their coping mechanisms for stress and their views on cultural preservation.</w:t>
      </w:r>
    </w:p>
    <w:p>
      <w:pPr>
        <w:numPr>
          <w:ilvl w:val="0"/>
          <w:numId w:val="1001"/>
        </w:numPr>
        <w:pStyle w:val="Compact"/>
      </w:pPr>
      <w:r>
        <w:rPr>
          <w:bCs/>
          <w:b/>
        </w:rPr>
        <w:t xml:space="preserve">Audience Response:</w:t>
      </w:r>
      <w:r>
        <w:t xml:space="preserve"> </w:t>
      </w:r>
      <w:r>
        <w:t xml:space="preserve">Observing crowd behavior to determine the emotional impact of traditional Iraqi music styles.</w:t>
      </w:r>
    </w:p>
    <w:bookmarkEnd w:id="21"/>
    <w:bookmarkStart w:id="25" w:name="results-and-analysis"/>
    <w:p>
      <w:pPr>
        <w:pStyle w:val="Heading2"/>
      </w:pPr>
      <w:r>
        <w:t xml:space="preserve">3. Results and Analysis</w:t>
      </w:r>
    </w:p>
    <w:bookmarkStart w:id="22" w:name="X7f5b65dde909f1bad990dd413ee194e893106f1"/>
    <w:p>
      <w:pPr>
        <w:pStyle w:val="Heading3"/>
      </w:pPr>
      <w:r>
        <w:t xml:space="preserve">A. Acoustic Adaptation in Urban Iraq Baghdad</w:t>
      </w:r>
    </w:p>
    <w:p>
      <w:pPr>
        <w:pStyle w:val="FirstParagraph"/>
      </w:pPr>
      <w:r>
        <w:t xml:space="preserve">The first major finding concerns the physical adaptation of the Musician to the soundscape of Iraq Baghdad. Unlike musicians in Western Europe or North America who may perform in controlled acoustic environments, Musicians in Iraq Baghdad must often project their voices and instruments over significant ambient noise. Analysis shows that traditional instruments such as the Oud and Qanun are frequently amplified not due to lack of natural resonance, but to cut through the dense auditory environment of the city.</w:t>
      </w:r>
    </w:p>
    <w:p>
      <w:pPr>
        <w:pStyle w:val="BodyText"/>
      </w:pPr>
      <w:r>
        <w:t xml:space="preserve">Furthermore, singers in Iraq Baghdad have developed a distinct vocal projection technique. This is a direct response to open-air performances common in parks and street festivals throughout the city. The "Lab" aspect of this report highlights that these are not merely artistic choices but survival mechanisms for auditory clarity. The Musician learns to modulate volume instantly, shifting from intimate</w:t>
      </w:r>
      <w:r>
        <w:t xml:space="preserve"> </w:t>
      </w:r>
      <w:r>
        <w:rPr>
          <w:iCs/>
          <w:i/>
        </w:rPr>
        <w:t xml:space="preserve">maqam</w:t>
      </w:r>
      <w:r>
        <w:t xml:space="preserve"> </w:t>
      </w:r>
      <w:r>
        <w:t xml:space="preserve">renditions to robust celebratory rhythms depending on the immediate acoustic feedback from the crowd.</w:t>
      </w:r>
    </w:p>
    <w:bookmarkEnd w:id="22"/>
    <w:bookmarkStart w:id="23" w:name="X64f4b5a7ef1241c8b00f67ab709d84e6e2fd33a"/>
    <w:p>
      <w:pPr>
        <w:pStyle w:val="Heading3"/>
      </w:pPr>
      <w:r>
        <w:t xml:space="preserve">B. Psychological Resilience and Cultural Identity</w:t>
      </w:r>
    </w:p>
    <w:p>
      <w:pPr>
        <w:pStyle w:val="FirstParagraph"/>
      </w:pPr>
      <w:r>
        <w:t xml:space="preserve">The psychological profile of the Musician in Iraq Baghdad is characterized by profound resilience. This Lab Report documents that music serves as a primary coping mechanism for both the artist and the community. In a city that has endured decades of conflict, isolation, and reconstruction, the Musician acts as an emotional anchor.</w:t>
      </w:r>
    </w:p>
    <w:p>
      <w:pPr>
        <w:pStyle w:val="BodyText"/>
      </w:pPr>
      <w:r>
        <w:t xml:space="preserve">Interview data reveals a strong sense of duty among Iraqi musicians. They view their art not just as entertainment but as an act of defiance against cultural erasure. The "Lab" findings indicate that performance anxiety in Iraq Baghdad is often less about stage fright and more about the pressure to represent heritage accurately. One respondent noted, "When I play</w:t>
      </w:r>
      <w:r>
        <w:t xml:space="preserve"> </w:t>
      </w:r>
      <w:r>
        <w:rPr>
          <w:iCs/>
          <w:i/>
        </w:rPr>
        <w:t xml:space="preserve">Baghdaadi</w:t>
      </w:r>
      <w:r>
        <w:t xml:space="preserve"> </w:t>
      </w:r>
      <w:r>
        <w:t xml:space="preserve">rhythms, I am playing the history of my father's father. If I miss a beat, it feels like forgetting who we are." This statement encapsulates the heavy burden and honor carried by the Musician in this specific geographic and cultural context.</w:t>
      </w:r>
    </w:p>
    <w:bookmarkEnd w:id="23"/>
    <w:bookmarkStart w:id="24" w:name="c.-the-pedagogy-of-maqam"/>
    <w:p>
      <w:pPr>
        <w:pStyle w:val="Heading3"/>
      </w:pPr>
      <w:r>
        <w:t xml:space="preserve">C. The Pedagogy of Maqam</w:t>
      </w:r>
    </w:p>
    <w:p>
      <w:pPr>
        <w:pStyle w:val="FirstParagraph"/>
      </w:pPr>
      <w:r>
        <w:t xml:space="preserve">A critical component of this study is the transmission of musical knowledge. In Iraq Baghdad, the traditional method of teaching remains highly prevalent alongside modern conservatory education. The Lab Report observes that the relationship between Master and Student (Ustad and Talib) is hierarchical yet deeply familial.</w:t>
      </w:r>
    </w:p>
    <w:p>
      <w:pPr>
        <w:pStyle w:val="BodyText"/>
      </w:pPr>
      <w:r>
        <w:t xml:space="preserve">"Music in Baghdad is not learned from books alone; it is breathed in the air, tasted in the tea houses, and felt in the communal gatherings."</w:t>
      </w:r>
    </w:p>
    <w:p>
      <w:pPr>
        <w:pStyle w:val="BodyText"/>
      </w:pPr>
      <w:r>
        <w:t xml:space="preserve">The analysis of student progress shows that rote learning is supplemented by intense oral tradition. The Musician must internalize microtonal shifts unique to Iraqi Maqamat, such as those found in</w:t>
      </w:r>
      <w:r>
        <w:t xml:space="preserve"> </w:t>
      </w:r>
      <w:r>
        <w:rPr>
          <w:iCs/>
          <w:i/>
        </w:rPr>
        <w:t xml:space="preserve">Bayati</w:t>
      </w:r>
      <w:r>
        <w:t xml:space="preserve"> </w:t>
      </w:r>
      <w:r>
        <w:t xml:space="preserve">and</w:t>
      </w:r>
      <w:r>
        <w:t xml:space="preserve"> </w:t>
      </w:r>
      <w:r>
        <w:rPr>
          <w:iCs/>
          <w:i/>
        </w:rPr>
        <w:t xml:space="preserve">Sikah</w:t>
      </w:r>
      <w:r>
        <w:t xml:space="preserve">. This requires a level of auditory discipline that distinguishes the skilled Musician of Iraq Baghdad from casual practitioners.</w:t>
      </w:r>
    </w:p>
    <w:bookmarkEnd w:id="24"/>
    <w:bookmarkEnd w:id="25"/>
    <w:bookmarkStart w:id="26" w:name="Xea27f275ead15915e3a7e4cf58c2e6419d3bcbb"/>
    <w:p>
      <w:pPr>
        <w:pStyle w:val="Heading2"/>
      </w:pPr>
      <w:r>
        <w:t xml:space="preserve">4. Discussion: The Societal Impact of the Musician in Iraq Baghdad</w:t>
      </w:r>
    </w:p>
    <w:p>
      <w:pPr>
        <w:pStyle w:val="FirstParagraph"/>
      </w:pPr>
      <w:r>
        <w:t xml:space="preserve">The results suggest that the Musician in Iraq Baghdad serves a dual function: entertainment and social cohesion. In neighborhoods undergoing rapid gentrification, music venues often become spaces where old and new residents interact. The Lab Report highlights that concerts serve as neutral grounds for dialogue.</w:t>
      </w:r>
    </w:p>
    <w:p>
      <w:pPr>
        <w:pStyle w:val="BodyText"/>
      </w:pPr>
      <w:r>
        <w:t xml:space="preserve">Moreover, the economic status of the Musician in Iraq Baghdad is precarious but evolving. While traditionalists struggle with funding, a new generation of musicians is leveraging digital platforms to export Iraqi sound globally. This shift indicates a transition from local preservation to global cultural diplomacy. The Musician is increasingly seen as an ambassador of Iraqi culture, softening international perceptions and highlighting the richness of the region beyond headlines.</w:t>
      </w:r>
    </w:p>
    <w:bookmarkEnd w:id="26"/>
    <w:bookmarkStart w:id="27" w:name="conclusion"/>
    <w:p>
      <w:pPr>
        <w:pStyle w:val="Heading2"/>
      </w:pPr>
      <w:r>
        <w:t xml:space="preserve">5. Conclusion</w:t>
      </w:r>
    </w:p>
    <w:p>
      <w:pPr>
        <w:pStyle w:val="FirstParagraph"/>
      </w:pPr>
      <w:r>
        <w:t xml:space="preserve">This Lab Report concludes that the Musician in Iraq Baghdad is a resilient, adaptive, and culturally significant figure. The acoustic challenges posed by urban noise have refined their technical abilities, while socio-political pressures have deepened their artistic expression. The Musician is not merely performing notes; they are curating memory and identity.</w:t>
      </w:r>
    </w:p>
    <w:p>
      <w:pPr>
        <w:pStyle w:val="BodyText"/>
      </w:pPr>
      <w:r>
        <w:t xml:space="preserve">The findings underscore the necessity of supporting arts institutions in Iraq Baghdad to ensure the survival of these traditions. Without institutional support, the unique pedagogical methods and acoustic adaptations developed by these musicians may be lost. The Musician remains a vital pulse in the heart of Iraq Baghdad, beating steadily amidst chaos, offering harmony where there is often dissonance.</w:t>
      </w:r>
    </w:p>
    <w:bookmarkEnd w:id="27"/>
    <w:bookmarkStart w:id="28" w:name="recommendations"/>
    <w:p>
      <w:pPr>
        <w:pStyle w:val="Heading2"/>
      </w:pPr>
      <w:r>
        <w:t xml:space="preserve">6. Recommendations</w:t>
      </w:r>
    </w:p>
    <w:p>
      <w:pPr>
        <w:numPr>
          <w:ilvl w:val="0"/>
          <w:numId w:val="1002"/>
        </w:numPr>
        <w:pStyle w:val="Compact"/>
      </w:pPr>
      <w:r>
        <w:rPr>
          <w:bCs/>
          <w:b/>
        </w:rPr>
        <w:t xml:space="preserve">Sonic Infrastructure:</w:t>
      </w:r>
      <w:r>
        <w:t xml:space="preserve"> </w:t>
      </w:r>
      <w:r>
        <w:t xml:space="preserve">Investment in better acoustic venues in central Baghdad to reduce reliance on artificial amplification.</w:t>
      </w:r>
    </w:p>
    <w:p>
      <w:pPr>
        <w:numPr>
          <w:ilvl w:val="0"/>
          <w:numId w:val="1002"/>
        </w:numPr>
        <w:pStyle w:val="Compact"/>
      </w:pPr>
      <w:r>
        <w:rPr>
          <w:bCs/>
          <w:b/>
        </w:rPr>
        <w:t xml:space="preserve">Digital Archiving:</w:t>
      </w:r>
    </w:p>
    <w:p>
      <w:pPr>
        <w:numPr>
          <w:ilvl w:val="0"/>
          <w:numId w:val="1002"/>
        </w:numPr>
        <w:pStyle w:val="Compact"/>
      </w:pPr>
      <w:r>
        <w:rPr>
          <w:bCs/>
          <w:b/>
        </w:rPr>
        <w:t xml:space="preserve">Economic Grants:</w:t>
      </w:r>
      <w:r>
        <w:t xml:space="preserve"> </w:t>
      </w:r>
      <w:r>
        <w:t xml:space="preserve">Establishment of stipends for young Musicians in Iraq Baghdad who demonstrate exceptional proficiency in traditional instruments, ensuring the continuity of the Master-Student lineage.</w:t>
      </w:r>
    </w:p>
    <w:p>
      <w:r>
        <w:pict>
          <v:rect style="width:0;height:1.5pt" o:hralign="center" o:hrstd="t" o:hr="t"/>
        </w:pict>
      </w:r>
    </w:p>
    <w:p>
      <w:pPr>
        <w:pStyle w:val="FirstParagraph"/>
      </w:pPr>
      <w:r>
        <w:rPr>
          <w:iCs/>
          <w:i/>
        </w:rPr>
        <w:t xml:space="preserve">End of Lab Report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Acoustic and Cultural Analysis of the Musician in Iraq, Baghdad</dc:title>
  <dc:creator/>
  <dc:language>en</dc:language>
  <cp:keywords/>
  <dcterms:created xsi:type="dcterms:W3CDTF">2026-07-29T11:48:34Z</dcterms:created>
  <dcterms:modified xsi:type="dcterms:W3CDTF">2026-07-29T11:48:34Z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