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Musician</w:t>
      </w:r>
      <w:r>
        <w:t xml:space="preserve"> </w:t>
      </w:r>
      <w:r>
        <w:t xml:space="preserve">Ecosystem</w:t>
      </w:r>
      <w:r>
        <w:t xml:space="preserve"> </w:t>
      </w:r>
      <w:r>
        <w:t xml:space="preserve">in</w:t>
      </w:r>
      <w:r>
        <w:t xml:space="preserve"> </w:t>
      </w:r>
      <w:r>
        <w:t xml:space="preserve">Netherlands</w:t>
      </w:r>
      <w:r>
        <w:t xml:space="preserve"> </w:t>
      </w:r>
      <w:r>
        <w:t xml:space="preserve">Amsterdam</w:t>
      </w:r>
    </w:p>
    <w:bookmarkStart w:id="36" w:name="Xf9527ad06d114ecdb18be39aca47639ccd89e0c"/>
    <w:p>
      <w:pPr>
        <w:pStyle w:val="Heading1"/>
      </w:pPr>
      <w:r>
        <w:t xml:space="preserve">Laboratory Report on the Professional Profile and Environmental Integration of the Musician</w:t>
      </w:r>
    </w:p>
    <w:p>
      <w:pPr>
        <w:pStyle w:val="FirstParagraph"/>
      </w:pPr>
      <w:r>
        <w:t xml:space="preserve">Location Context Netherlands Amsterdam</w:t>
      </w:r>
      <w:r>
        <w:br/>
      </w:r>
      <w:r>
        <w:t xml:space="preserve">Date of Analysis: October 2023</w:t>
      </w:r>
    </w:p>
    <w:bookmarkStart w:id="20" w:name="abstract"/>
    <w:p>
      <w:pPr>
        <w:pStyle w:val="Heading2"/>
      </w:pPr>
      <w:r>
        <w:t xml:space="preserve">1. Abstract</w:t>
      </w:r>
    </w:p>
    <w:p>
      <w:pPr>
        <w:pStyle w:val="FirstParagraph"/>
      </w:pPr>
      <w:r>
        <w:t xml:space="preserve">This Lab Report provides a comprehensive analysis of the role, challenges, and operational realities faced by a professional Musician within the specific cultural and regulatory framework of Netherlands Amsterdam. As a global hub for arts and culture, Amsterdam presents unique opportunities alongside distinct bureaucratic hurdles. This document examines the intersection of artistic practice with Dutch administrative law, tax implications for self-employed artists (Zelfstandigenaftrek), housing market constraints, and the competitive nature of the local entertainment industry. The findings suggest that while Netherlands Amsterdam offers unparalleled access to international audiences and high-quality infrastructure, success requires rigorous adherence to local compliance standards and strategic networking.</w:t>
      </w:r>
    </w:p>
    <w:bookmarkEnd w:id="20"/>
    <w:bookmarkStart w:id="21" w:name="introduction"/>
    <w:p>
      <w:pPr>
        <w:pStyle w:val="Heading2"/>
      </w:pPr>
      <w:r>
        <w:t xml:space="preserve">2. Introduction</w:t>
      </w:r>
    </w:p>
    <w:p>
      <w:pPr>
        <w:pStyle w:val="FirstParagraph"/>
      </w:pPr>
      <w:r>
        <w:t xml:space="preserve">The objective of this laboratory-style investigation is to dissect the ecosystem supporting a Musician operating in one of Europe’s most vibrant cultural capitals. Netherlands Amsterdam is not merely a geographic location but a complex organism of creative industries, government subsidies, and international tourism. For the Musician, this environment serves as both a playground and a proving ground.</w:t>
      </w:r>
    </w:p>
    <w:p>
      <w:pPr>
        <w:pStyle w:val="BodyText"/>
      </w:pPr>
      <w:r>
        <w:t xml:space="preserve">The scope of this report covers three primary domains: administrative compliance regarding the Dutch tax authority (Belastingdienst), logistical challenges related to venue acquisition in Netherlands Amsterdam, and sociological observations of audience reception in the region. Understanding these variables is crucial for any artist seeking sustainable integration into the Netherlands Amsterdam scene.</w:t>
      </w:r>
    </w:p>
    <w:bookmarkEnd w:id="21"/>
    <w:bookmarkStart w:id="22" w:name="methodology"/>
    <w:p>
      <w:pPr>
        <w:pStyle w:val="Heading2"/>
      </w:pPr>
      <w:r>
        <w:t xml:space="preserve">3. Methodology</w:t>
      </w:r>
    </w:p>
    <w:p>
      <w:pPr>
        <w:pStyle w:val="FirstParagraph"/>
      </w:pPr>
      <w:r>
        <w:t xml:space="preserve">Data for this report was compiled through observational analysis of local performance venues, review of current Dutch fiscal regulations concerning creative professionals, and comparative studies of gig economy structures in Western Europe. The "lab" conditions refer to the real-world application of artistic talent within the structured environment provided by Netherlands Amsterdam authorities and institutions.</w:t>
      </w:r>
    </w:p>
    <w:bookmarkEnd w:id="22"/>
    <w:bookmarkStart w:id="25" w:name="X46a0a0483bc26ccb63bbfbc0f178847d087096e"/>
    <w:p>
      <w:pPr>
        <w:pStyle w:val="Heading2"/>
      </w:pPr>
      <w:r>
        <w:t xml:space="preserve">4. Administrative and Fiscal Framework for the Musician</w:t>
      </w:r>
    </w:p>
    <w:p>
      <w:pPr>
        <w:pStyle w:val="FirstParagraph"/>
      </w:pPr>
      <w:r>
        <w:t xml:space="preserve">In Netherlands Amsterdam, as elsewhere, being a Musician is often synonymous with being a freelancer. The Dutch system requires strict separation between personal and professional finances. For the Musician in Netherlands Amsterdam, registering with the Kamer van Koophandel (KVK) is the foundational step.</w:t>
      </w:r>
    </w:p>
    <w:bookmarkStart w:id="23" w:name="tax-implications"/>
    <w:p>
      <w:pPr>
        <w:pStyle w:val="Heading3"/>
      </w:pPr>
      <w:r>
        <w:t xml:space="preserve">4.1 Tax Implications</w:t>
      </w:r>
    </w:p>
    <w:p>
      <w:pPr>
        <w:pStyle w:val="FirstParagraph"/>
      </w:pPr>
      <w:r>
        <w:t xml:space="preserve">The concept of</w:t>
      </w:r>
      <w:r>
        <w:t xml:space="preserve"> </w:t>
      </w:r>
      <w:r>
        <w:rPr>
          <w:iCs/>
          <w:i/>
        </w:rPr>
        <w:t xml:space="preserve">Zelfstandigenaftrek</w:t>
      </w:r>
      <w:r>
        <w:t xml:space="preserve"> </w:t>
      </w:r>
      <w:r>
        <w:t xml:space="preserve">(self-employment deduction) is pivotal for a Musician in this region. This deduction allows independent professionals to deduct a significant amount from their taxable income if they meet specific criteria, such as working at least 1,225 hours per year. For an aspiring Musician in Netherlands Amsterdam, maintaining accurate records of rehearsal time, performance duration, and administrative tasks is not just good practice; it is a legal necessity to avoid severe penalties from the Belastingdienst.</w:t>
      </w:r>
    </w:p>
    <w:bookmarkEnd w:id="23"/>
    <w:bookmarkStart w:id="24" w:name="vat-btw-considerations"/>
    <w:p>
      <w:pPr>
        <w:pStyle w:val="Heading3"/>
      </w:pPr>
      <w:r>
        <w:t xml:space="preserve">4.2 VAT (BTW) Considerations</w:t>
      </w:r>
    </w:p>
    <w:p>
      <w:pPr>
        <w:pStyle w:val="FirstParagraph"/>
      </w:pPr>
      <w:r>
        <w:t xml:space="preserve">Dutch Value Added Tax laws can be complex for performers. While many cultural activities are exempt from BTW, specific types of performances and merchandise sales may be taxable. A Musician must carefully navigate these waters to ensure invoices issued to promoters in Netherlands Amsterdam are compliant.</w:t>
      </w:r>
    </w:p>
    <w:bookmarkEnd w:id="24"/>
    <w:bookmarkEnd w:id="25"/>
    <w:bookmarkStart w:id="28" w:name="logistical-and-infrastructural-analysis"/>
    <w:p>
      <w:pPr>
        <w:pStyle w:val="Heading2"/>
      </w:pPr>
      <w:r>
        <w:t xml:space="preserve">5. Logistical and Infrastructural Analysis</w:t>
      </w:r>
    </w:p>
    <w:p>
      <w:pPr>
        <w:pStyle w:val="FirstParagraph"/>
      </w:pPr>
      <w:r>
        <w:t xml:space="preserve">The physical landscape of Netherlands Amsterdam significantly impacts the work of a Musician. The city is dense, historic, and highly regulated.</w:t>
      </w:r>
    </w:p>
    <w:bookmarkStart w:id="26" w:name="venue-ecology"/>
    <w:p>
      <w:pPr>
        <w:pStyle w:val="Heading3"/>
      </w:pPr>
      <w:r>
        <w:t xml:space="preserve">5.1 Venue Ecology</w:t>
      </w:r>
    </w:p>
    <w:p>
      <w:pPr>
        <w:pStyle w:val="FirstParagraph"/>
      </w:pPr>
      <w:r>
        <w:t xml:space="preserve">Netherlands Amsterdam hosts iconic venues such as Paradiso, Melkweg, and smaller clubs like Shelter or Effenaar (though slightly outside the center). For a Musician, securing slots in these venues requires a robust portfolio. The "Amsterdam Dance Event" (ADE) is a critical period where the demand for musicians spikes exponentially. Analysis shows that Musicians who align their releases with ADE see higher engagement rates but also face steeper competition.</w:t>
      </w:r>
    </w:p>
    <w:bookmarkEnd w:id="26"/>
    <w:bookmarkStart w:id="27" w:name="rehearsal-space-availability"/>
    <w:p>
      <w:pPr>
        <w:pStyle w:val="Heading3"/>
      </w:pPr>
      <w:r>
        <w:t xml:space="preserve">5.2 Rehearsal Space Availability</w:t>
      </w:r>
    </w:p>
    <w:p>
      <w:pPr>
        <w:pStyle w:val="FirstParagraph"/>
      </w:pPr>
      <w:r>
        <w:t xml:space="preserve">Housing a studio in Netherlands Amsterdam is notoriously difficult and expensive due to the housing crisis affecting all residents, including artists. Many Musicians are forced to rehearse in shared spaces or travel to surrounding municipalities like Haarlem or Utrecht, impacting their logistical planning and cost structures.</w:t>
      </w:r>
    </w:p>
    <w:bookmarkEnd w:id="27"/>
    <w:bookmarkEnd w:id="28"/>
    <w:bookmarkStart w:id="31" w:name="socio-cultural-dynamics"/>
    <w:p>
      <w:pPr>
        <w:pStyle w:val="Heading2"/>
      </w:pPr>
      <w:r>
        <w:t xml:space="preserve">6. Socio-Cultural Dynamics</w:t>
      </w:r>
    </w:p>
    <w:p>
      <w:pPr>
        <w:pStyle w:val="FirstParagraph"/>
      </w:pPr>
      <w:r>
        <w:t xml:space="preserve">The audience in Netherlands Amsterdam is diverse, comprising locals, expatriates (the "International Amsterdam" community), and tourists. This diversity allows a Musician to experiment with genres that might not succeed in more homogenous markets.</w:t>
      </w:r>
    </w:p>
    <w:bookmarkStart w:id="29" w:name="language-and-communication"/>
    <w:p>
      <w:pPr>
        <w:pStyle w:val="Heading3"/>
      </w:pPr>
      <w:r>
        <w:t xml:space="preserve">6.1 Language and Communication</w:t>
      </w:r>
    </w:p>
    <w:p>
      <w:pPr>
        <w:pStyle w:val="FirstParagraph"/>
      </w:pPr>
      <w:r>
        <w:t xml:space="preserve">While Dutch is the official language, English is universally spoken in the arts sector of Netherlands Amsterdam. A Musician does not necessarily need to speak fluent Dutch to succeed, but understanding local etiquette and cultural nuances is essential for building long-term relationships with promoters and collaborators.</w:t>
      </w:r>
    </w:p>
    <w:bookmarkEnd w:id="29"/>
    <w:bookmarkStart w:id="30" w:name="networking-structures"/>
    <w:p>
      <w:pPr>
        <w:pStyle w:val="Heading3"/>
      </w:pPr>
      <w:r>
        <w:t xml:space="preserve">6.2 Networking Structures</w:t>
      </w:r>
    </w:p>
    <w:p>
      <w:pPr>
        <w:pStyle w:val="FirstParagraph"/>
      </w:pPr>
      <w:r>
        <w:t xml:space="preserve">The music scene in Netherlands Amsterdam is tight-knit. Organizations like Buma Cultuur play a significant role in supporting creators. For a Musician, joining such networks is vital for rights management and community support. The "Music Hub" initiatives in the city further facilitate collaboration between independent artists.</w:t>
      </w:r>
    </w:p>
    <w:bookmarkEnd w:id="30"/>
    <w:bookmarkEnd w:id="31"/>
    <w:bookmarkStart w:id="32" w:name="challenges-and-risk-assessment"/>
    <w:p>
      <w:pPr>
        <w:pStyle w:val="Heading2"/>
      </w:pPr>
      <w:r>
        <w:t xml:space="preserve">7. Challenges and Risk Assessment</w:t>
      </w:r>
    </w:p>
    <w:p>
      <w:pPr>
        <w:pStyle w:val="FirstParagraph"/>
      </w:pPr>
      <w:r>
        <w:t xml:space="preserve">The environment of Netherlands Amsterdam presents specific risks for the Musician:</w:t>
      </w:r>
    </w:p>
    <w:p>
      <w:pPr>
        <w:numPr>
          <w:ilvl w:val="0"/>
          <w:numId w:val="1001"/>
        </w:numPr>
        <w:pStyle w:val="Compact"/>
      </w:pPr>
      <w:r>
        <w:rPr>
          <w:bCs/>
          <w:b/>
        </w:rPr>
        <w:t xml:space="preserve">Cost of Living:</w:t>
      </w:r>
      <w:r>
        <w:t xml:space="preserve"> </w:t>
      </w:r>
      <w:r>
        <w:t xml:space="preserve">The high cost of living in Netherlands Amsterdam can strain the financial stability of a Musician who may experience irregular income flows.</w:t>
      </w:r>
    </w:p>
    <w:p>
      <w:pPr>
        <w:numPr>
          <w:ilvl w:val="0"/>
          <w:numId w:val="1001"/>
        </w:numPr>
        <w:pStyle w:val="Compact"/>
      </w:pPr>
      <w:r>
        <w:rPr>
          <w:bCs/>
          <w:b/>
        </w:rPr>
        <w:t xml:space="preserve">Gentrification and Noise Regulations:</w:t>
      </w:r>
      <w:r>
        <w:t xml:space="preserve"> </w:t>
      </w:r>
      <w:r>
        <w:t xml:space="preserve">Strict noise ordinances in residential areas mean that late-night rehearsals or performances are heavily regulated. Musicians must budget for soundproofing or risk fines.</w:t>
      </w:r>
    </w:p>
    <w:p>
      <w:pPr>
        <w:numPr>
          <w:ilvl w:val="0"/>
          <w:numId w:val="1001"/>
        </w:numPr>
        <w:pStyle w:val="Compact"/>
      </w:pPr>
      <w:r>
        <w:rPr>
          <w:bCs/>
          <w:b/>
        </w:rPr>
        <w:t xml:space="preserve">Visa Restrictions:</w:t>
      </w:r>
      <w:r>
        <w:t xml:space="preserve"> </w:t>
      </w:r>
      <w:r>
        <w:t xml:space="preserve">For non-EU Musicians, obtaining a visa to work in Netherlands Amsterdam is complex. The Dutch Immigration and Naturalisation Service (IND) has strict criteria for creative professionals, often requiring proof of significant recognition or financial stability.</w:t>
      </w:r>
    </w:p>
    <w:bookmarkEnd w:id="32"/>
    <w:bookmarkStart w:id="33" w:name="recommendations-for-the-musician"/>
    <w:p>
      <w:pPr>
        <w:pStyle w:val="Heading2"/>
      </w:pPr>
      <w:r>
        <w:t xml:space="preserve">8. Recommendations for the Musician</w:t>
      </w:r>
    </w:p>
    <w:p>
      <w:pPr>
        <w:pStyle w:val="FirstParagraph"/>
      </w:pPr>
      <w:r>
        <w:t xml:space="preserve">To thrive as a Musician in Netherlands Amsterdam, the following strategies are recommended:</w:t>
      </w:r>
    </w:p>
    <w:p>
      <w:pPr>
        <w:numPr>
          <w:ilvl w:val="0"/>
          <w:numId w:val="1002"/>
        </w:numPr>
        <w:pStyle w:val="Compact"/>
      </w:pPr>
      <w:r>
        <w:rPr>
          <w:bCs/>
          <w:b/>
        </w:rPr>
        <w:t xml:space="preserve">Fiscal Discipline:</w:t>
      </w:r>
      <w:r>
        <w:t xml:space="preserve"> </w:t>
      </w:r>
      <w:r>
        <w:t xml:space="preserve">Engage an accountant specialized in creative industries to manage Zelfstandigenaftrek and BTW filings.</w:t>
      </w:r>
    </w:p>
    <w:p>
      <w:pPr>
        <w:numPr>
          <w:ilvl w:val="0"/>
          <w:numId w:val="1002"/>
        </w:numPr>
        <w:pStyle w:val="Compact"/>
      </w:pPr>
      <w:r>
        <w:t xml:space="preserve">&lt; Strategic Networking: Leverage platforms like LinkedIn and local meetups in Netherlands Amsterdam to connect with Buma Cultuur representatives and venue bookers.</w:t>
      </w:r>
    </w:p>
    <w:p>
      <w:pPr>
        <w:numPr>
          <w:ilvl w:val="0"/>
          <w:numId w:val="1002"/>
        </w:numPr>
        <w:pStyle w:val="Compact"/>
      </w:pPr>
      <w:r>
        <w:rPr>
          <w:bCs/>
          <w:b/>
        </w:rPr>
        <w:t xml:space="preserve">Digital Presence:</w:t>
      </w:r>
      <w:r>
        <w:t xml:space="preserve"> </w:t>
      </w:r>
      <w:r>
        <w:t xml:space="preserve">Since the audience is international, a strong digital footprint is crucial to attract listeners beyond the immediate geographic boundary of Netherlands Amsterdam.</w:t>
      </w:r>
    </w:p>
    <w:p>
      <w:pPr>
        <w:numPr>
          <w:ilvl w:val="0"/>
          <w:numId w:val="1002"/>
        </w:numPr>
        <w:pStyle w:val="Compact"/>
      </w:pPr>
      <w:r>
        <w:rPr>
          <w:bCs/>
          <w:b/>
        </w:rPr>
        <w:t xml:space="preserve">Spatial Planning:</w:t>
      </w:r>
      <w:r>
        <w:t xml:space="preserve"> </w:t>
      </w:r>
      <w:r>
        <w:t xml:space="preserve">Consider co-locating with other artists in shared studio spaces to mitigate housing and rehearsal costs.</w:t>
      </w:r>
    </w:p>
    <w:bookmarkEnd w:id="33"/>
    <w:bookmarkStart w:id="34" w:name="conclusion"/>
    <w:p>
      <w:pPr>
        <w:pStyle w:val="Heading2"/>
      </w:pPr>
      <w:r>
        <w:t xml:space="preserve">9. Conclusion</w:t>
      </w:r>
    </w:p>
    <w:p>
      <w:pPr>
        <w:pStyle w:val="FirstParagraph"/>
      </w:pPr>
      <w:r>
        <w:t xml:space="preserve">The analysis confirms that the role of a Musician in Netherlands Amsterdam is multifaceted, requiring equal parts artistic dedication and administrative proficiency. The city offers a world-class infrastructure for musical expression but demands rigorous compliance with local laws and economic realities. The "Lab Report" concludes that success in this environment is achievable but contingent upon the Musician's ability to adapt to the unique structural pressures of Netherlands Amsterdam. By leveraging the supportive networks available while maintaining strict fiscal and logistical discipline, a Musician can establish a sustainable and impactful career in this dynamic cultural capital.</w:t>
      </w:r>
    </w:p>
    <w:bookmarkEnd w:id="34"/>
    <w:bookmarkStart w:id="35" w:name="references"/>
    <w:p>
      <w:pPr>
        <w:pStyle w:val="Heading2"/>
      </w:pPr>
      <w:r>
        <w:t xml:space="preserve">10. References</w:t>
      </w:r>
    </w:p>
    <w:p>
      <w:pPr>
        <w:numPr>
          <w:ilvl w:val="0"/>
          <w:numId w:val="1003"/>
        </w:numPr>
        <w:pStyle w:val="Compact"/>
      </w:pPr>
      <w:r>
        <w:t xml:space="preserve">Buma Cultuur Official Guidelines for Artists.</w:t>
      </w:r>
    </w:p>
    <w:p>
      <w:pPr>
        <w:numPr>
          <w:ilvl w:val="0"/>
          <w:numId w:val="1003"/>
        </w:numPr>
        <w:pStyle w:val="Compact"/>
      </w:pPr>
      <w:r>
        <w:t xml:space="preserve">Dutch Tax Authority (Belastingdienst) Regulations on Self-Employed Creative Workers.</w:t>
      </w:r>
    </w:p>
    <w:p>
      <w:pPr>
        <w:numPr>
          <w:ilvl w:val="0"/>
          <w:numId w:val="1003"/>
        </w:numPr>
        <w:pStyle w:val="Compact"/>
      </w:pPr>
      <w:r>
        <w:t xml:space="preserve">Municipality of Amsterdam Cultural Policy Documents regarding Noise and Public Spaces.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Musician Ecosystem in Netherlands Amsterdam</dc:title>
  <dc:creator/>
  <dc:language>en</dc:language>
  <cp:keywords/>
  <dcterms:created xsi:type="dcterms:W3CDTF">2026-07-30T02:17:14Z</dcterms:created>
  <dcterms:modified xsi:type="dcterms:W3CDTF">2026-07-30T02:17:14Z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