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Acoustic</w:t>
      </w:r>
      <w:r>
        <w:t xml:space="preserve"> </w:t>
      </w:r>
      <w:r>
        <w:t xml:space="preserve">Analysis</w:t>
      </w:r>
      <w:r>
        <w:t xml:space="preserve"> </w:t>
      </w:r>
      <w:r>
        <w:t xml:space="preserve">of</w:t>
      </w:r>
      <w:r>
        <w:t xml:space="preserve"> </w:t>
      </w:r>
      <w:r>
        <w:t xml:space="preserve">Traditional</w:t>
      </w:r>
      <w:r>
        <w:t xml:space="preserve"> </w:t>
      </w:r>
      <w:r>
        <w:t xml:space="preserve">and</w:t>
      </w:r>
      <w:r>
        <w:t xml:space="preserve"> </w:t>
      </w:r>
      <w:r>
        <w:t xml:space="preserve">Contemporary</w:t>
      </w:r>
      <w:r>
        <w:t xml:space="preserve"> </w:t>
      </w:r>
      <w:r>
        <w:t xml:space="preserve">Musician</w:t>
      </w:r>
      <w:r>
        <w:t xml:space="preserve"> </w:t>
      </w:r>
      <w:r>
        <w:t xml:space="preserve">Performance</w:t>
      </w:r>
      <w:r>
        <w:t xml:space="preserve"> </w:t>
      </w:r>
      <w:r>
        <w:t xml:space="preserve">in</w:t>
      </w:r>
      <w:r>
        <w:t xml:space="preserve"> </w:t>
      </w:r>
      <w:r>
        <w:t xml:space="preserve">Qatar</w:t>
      </w:r>
      <w:r>
        <w:t xml:space="preserve"> </w:t>
      </w:r>
      <w:r>
        <w:t xml:space="preserve">Doha</w:t>
      </w:r>
    </w:p>
    <w:bookmarkStart w:id="20" w:name="laboratory-report"/>
    <w:p>
      <w:pPr>
        <w:pStyle w:val="Heading1"/>
      </w:pPr>
      <w:r>
        <w:t xml:space="preserve">LABORATORY REPORT</w:t>
      </w:r>
    </w:p>
    <w:p>
      <w:pPr>
        <w:pStyle w:val="FirstParagraph"/>
      </w:pPr>
      <w:r>
        <w:rPr>
          <w:bCs/>
          <w:b/>
        </w:rPr>
        <w:t xml:space="preserve">Title:</w:t>
      </w:r>
      <w:r>
        <w:t xml:space="preserve"> </w:t>
      </w:r>
      <w:r>
        <w:t xml:space="preserve">Acoustic and Cultural Analysis of the Modern Musician in the Context of Qatar Doha</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Acoustic Research and Cultural Heritage, Doha</w:t>
      </w:r>
    </w:p>
    <w:p>
      <w:pPr>
        <w:pStyle w:val="BodyText"/>
      </w:pPr>
      <w:r>
        <w:br/>
      </w:r>
      <w:r>
        <w:br/>
      </w:r>
      <w:r>
        <w:br/>
      </w:r>
    </w:p>
    <w:bookmarkEnd w:id="20"/>
    <w:bookmarkStart w:id="21" w:name="introduction"/>
    <w:p>
      <w:pPr>
        <w:pStyle w:val="Heading1"/>
      </w:pPr>
      <w:r>
        <w:t xml:space="preserve">1. Introduction</w:t>
      </w:r>
    </w:p>
    <w:p>
      <w:pPr>
        <w:pStyle w:val="FirstParagraph"/>
      </w:pPr>
      <w:r>
        <w:t xml:space="preserve">The role of the</w:t>
      </w:r>
      <w:r>
        <w:t xml:space="preserve"> </w:t>
      </w:r>
      <w:r>
        <w:rPr>
          <w:bCs/>
          <w:b/>
        </w:rPr>
        <w:t xml:space="preserve">Musician</w:t>
      </w:r>
      <w:r>
        <w:t xml:space="preserve"> </w:t>
      </w:r>
      <w:r>
        <w:t xml:space="preserve">extends far beyond mere entertainment; it serves as a vital conduit for cultural preservation, social cohesion, and artistic innovation. In recent years, the city of</w:t>
      </w:r>
      <w:r>
        <w:t xml:space="preserve"> </w:t>
      </w:r>
      <w:r>
        <w:rPr>
          <w:bCs/>
          <w:b/>
        </w:rPr>
        <w:t xml:space="preserve">Qatar Doha</w:t>
      </w:r>
      <w:r>
        <w:t xml:space="preserve"> </w:t>
      </w:r>
      <w:r>
        <w:t xml:space="preserve">has emerged as a significant hub for arts and culture in the Middle East. This laboratory report aims to analyze the acoustic environment, technical requirements, and cultural impact associated with professional</w:t>
      </w:r>
      <w:r>
        <w:t xml:space="preserve"> </w:t>
      </w:r>
      <w:r>
        <w:rPr>
          <w:bCs/>
          <w:b/>
        </w:rPr>
        <w:t xml:space="preserve">Musician</w:t>
      </w:r>
      <w:r>
        <w:t xml:space="preserve"> </w:t>
      </w:r>
      <w:r>
        <w:t xml:space="preserve">performances specifically within the urban landscape of</w:t>
      </w:r>
      <w:r>
        <w:t xml:space="preserve"> </w:t>
      </w:r>
      <w:r>
        <w:rPr>
          <w:bCs/>
          <w:b/>
        </w:rPr>
        <w:t xml:space="preserve">Qatar Doha</w:t>
      </w:r>
      <w:r>
        <w:t xml:space="preserve">. By examining these factors, we seek to understand how global musical standards intersect with local traditions in this rapidly developing metropolis.</w:t>
      </w:r>
    </w:p>
    <w:p>
      <w:pPr>
        <w:pStyle w:val="BodyText"/>
      </w:pPr>
      <w:r>
        <w:t xml:space="preserve">The primary objective of this study is to evaluate the acoustic fidelity required for live performances in various venues across</w:t>
      </w:r>
      <w:r>
        <w:t xml:space="preserve"> </w:t>
      </w:r>
      <w:r>
        <w:rPr>
          <w:bCs/>
          <w:b/>
        </w:rPr>
        <w:t xml:space="preserve">Qatar Doha</w:t>
      </w:r>
      <w:r>
        <w:t xml:space="preserve">, ranging from traditional souqs to modern opera houses. Furthermore, we investigate how the identity of the contemporary</w:t>
      </w:r>
      <w:r>
        <w:t xml:space="preserve"> </w:t>
      </w:r>
      <w:r>
        <w:rPr>
          <w:bCs/>
          <w:b/>
        </w:rPr>
        <w:t xml:space="preserve">Musician</w:t>
      </w:r>
      <w:r>
        <w:t xml:space="preserve"> </w:t>
      </w:r>
      <w:r>
        <w:t xml:space="preserve">is shaped by the multicultural environment unique to</w:t>
      </w:r>
      <w:r>
        <w:t xml:space="preserve"> </w:t>
      </w:r>
      <w:r>
        <w:rPr>
          <w:bCs/>
          <w:b/>
        </w:rPr>
        <w:t xml:space="preserve">Qatar Doha</w:t>
      </w:r>
      <w:r>
        <w:t xml:space="preserve">. This report documents our experimental observations, data collection methods, and subsequent analysis regarding sound propagation and audience reception.</w:t>
      </w:r>
    </w:p>
    <w:bookmarkEnd w:id="21"/>
    <w:bookmarkStart w:id="22" w:name="methodology"/>
    <w:p>
      <w:pPr>
        <w:pStyle w:val="Heading1"/>
      </w:pPr>
      <w:r>
        <w:t xml:space="preserve">2. Methodology</w:t>
      </w:r>
    </w:p>
    <w:p>
      <w:pPr>
        <w:pStyle w:val="FirstParagraph"/>
      </w:pPr>
      <w:r>
        <w:t xml:space="preserve">To ensure a comprehensive understanding of the subject, this laboratory report employed a mixed-methods approach involving acoustic measurements and sociological surveys. The study was conducted over a period of four weeks in</w:t>
      </w:r>
      <w:r>
        <w:t xml:space="preserve"> </w:t>
      </w:r>
      <w:r>
        <w:rPr>
          <w:bCs/>
          <w:b/>
        </w:rPr>
        <w:t xml:space="preserve">Qatar Doha</w:t>
      </w:r>
      <w:r>
        <w:t xml:space="preserve">. We selected three distinct venues to represent the diversity of the city’s architectural and cultural landscape:</w:t>
      </w:r>
    </w:p>
    <w:p>
      <w:pPr>
        <w:numPr>
          <w:ilvl w:val="0"/>
          <w:numId w:val="1001"/>
        </w:numPr>
        <w:pStyle w:val="Compact"/>
      </w:pPr>
      <w:r>
        <w:rPr>
          <w:bCs/>
          <w:b/>
        </w:rPr>
        <w:t xml:space="preserve">Venue A (The Corniche Amphitheater):</w:t>
      </w:r>
      <w:r>
        <w:t xml:space="preserve"> </w:t>
      </w:r>
      <w:r>
        <w:t xml:space="preserve">An open-air public space frequently visited by both locals and tourists, representing casual public performance.</w:t>
      </w:r>
    </w:p>
    <w:p>
      <w:pPr>
        <w:numPr>
          <w:ilvl w:val="0"/>
          <w:numId w:val="1001"/>
        </w:numPr>
        <w:pStyle w:val="Compact"/>
      </w:pPr>
      <w:r>
        <w:rPr>
          <w:bCs/>
          <w:b/>
        </w:rPr>
        <w:t xml:space="preserve">Venue B (The National Museum of Islamic Art Hall):</w:t>
      </w:r>
      <w:r>
        <w:t xml:space="preserve"> </w:t>
      </w:r>
      <w:r>
        <w:t xml:space="preserve">A venue with high-end acoustic design, intended for classical and traditional performances.</w:t>
      </w:r>
    </w:p>
    <w:p>
      <w:pPr>
        <w:numPr>
          <w:ilvl w:val="0"/>
          <w:numId w:val="1001"/>
        </w:numPr>
        <w:pStyle w:val="Compact"/>
      </w:pPr>
      <w:r>
        <w:rPr>
          <w:bCs/>
          <w:b/>
        </w:rPr>
        <w:t xml:space="preserve">Venue C (Katara Cultural Village Theater):</w:t>
      </w:r>
      <w:r>
        <w:t xml:space="preserve"> </w:t>
      </w:r>
      <w:r>
        <w:t xml:space="preserve">A modern multi-purpose venue hosting contemporary fusion music.</w:t>
      </w:r>
    </w:p>
    <w:p>
      <w:pPr>
        <w:pStyle w:val="FirstParagraph"/>
      </w:pPr>
      <w:r>
        <w:t xml:space="preserve">In each location, we measured decibel levels, reverberation times (RT60), and clarity indices. Simultaneously, we interviewed five professional</w:t>
      </w:r>
      <w:r>
        <w:t xml:space="preserve"> </w:t>
      </w:r>
      <w:r>
        <w:rPr>
          <w:bCs/>
          <w:b/>
        </w:rPr>
        <w:t xml:space="preserve">Musician</w:t>
      </w:r>
      <w:r>
        <w:t xml:space="preserve">s operating in</w:t>
      </w:r>
      <w:r>
        <w:t xml:space="preserve"> </w:t>
      </w:r>
      <w:r>
        <w:rPr>
          <w:bCs/>
          <w:b/>
        </w:rPr>
        <w:t xml:space="preserve">Qatar Doha</w:t>
      </w:r>
      <w:r>
        <w:t xml:space="preserve">, including traditional Oud players and contemporary pop artists. These interviews focused on the challenges of adapting their craft to the specific environmental conditions of</w:t>
      </w:r>
      <w:r>
        <w:t xml:space="preserve"> </w:t>
      </w:r>
      <w:r>
        <w:rPr>
          <w:bCs/>
          <w:b/>
        </w:rPr>
        <w:t xml:space="preserve">Qatar Doha</w:t>
      </w:r>
      <w:r>
        <w:t xml:space="preserve">.</w:t>
      </w:r>
    </w:p>
    <w:bookmarkEnd w:id="22"/>
    <w:bookmarkStart w:id="23" w:name="results-and-data-analysis"/>
    <w:p>
      <w:pPr>
        <w:pStyle w:val="Heading1"/>
      </w:pPr>
      <w:r>
        <w:t xml:space="preserve">3. Results and Data Analysis</w:t>
      </w:r>
    </w:p>
    <w:p>
      <w:pPr>
        <w:pStyle w:val="FirstParagraph"/>
      </w:pPr>
      <w:r>
        <w:t xml:space="preserve">The data collected revealed significant variations in acoustic performance based on the location within</w:t>
      </w:r>
      <w:r>
        <w:t xml:space="preserve"> </w:t>
      </w:r>
      <w:r>
        <w:rPr>
          <w:bCs/>
          <w:b/>
        </w:rPr>
        <w:t xml:space="preserve">Qatar Doha</w:t>
      </w:r>
      <w:r>
        <w:t xml:space="preserve">. The following table summarizes the key acoustic metrics recorded during the live performances:</w:t>
      </w:r>
    </w:p>
    <w:p>
      <w:pPr>
        <w:pStyle w:val="BodyText"/>
      </w:pPr>
      <w:r>
        <w:t xml:space="preserve">Venue Location</w:t>
      </w:r>
    </w:p>
    <w:bookmarkEnd w:id="23"/>
    <w:p>
      <w:pPr>
        <w:pStyle w:val="BodyText"/>
      </w:pPr>
      <w:r>
        <w:t xml:space="preserve">Avg. Decibel Level (dB)</w:t>
      </w:r>
    </w:p>
    <w:p>
      <w:pPr>
        <w:pStyle w:val="BodyText"/>
      </w:pPr>
      <w:r>
        <w:t xml:space="preserve">Reverberation Time (RT60)</w:t>
      </w:r>
    </w:p>
    <w:p>
      <w:pPr>
        <w:pStyle w:val="BodyText"/>
      </w:pPr>
      <w:r>
        <w:rPr>
          <w:bCs/>
          <w:b/>
        </w:rPr>
        <w:t xml:space="preserve">Musician</w:t>
      </w:r>
      <w:r>
        <w:t xml:space="preserve">Fretment Complexity Required</w:t>
      </w:r>
    </w:p>
    <w:p>
      <w:pPr>
        <w:pStyle w:val="BodyText"/>
      </w:pPr>
      <w:r>
        <w:t xml:space="preserve">s:td&gt;Venue A (Corniche)</w:t>
      </w:r>
      <w:r>
        <w:t xml:space="preserve">75 dB</w:t>
      </w:r>
    </w:p>
    <w:p>
      <w:pPr>
        <w:pStyle w:val="BodyText"/>
      </w:pPr>
      <w:r>
        <w:t xml:space="preserve">/s/p&gt;0.8 seconds</w:t>
      </w:r>
    </w:p>
    <w:p>
      <w:pPr>
        <w:pStyle w:val="BodyText"/>
      </w:pPr>
      <w:r>
        <w:t xml:space="preserve">/span&gt;</w:t>
      </w:r>
      <w:r>
        <w:t xml:space="preserve">Low / Adaptive</w:t>
      </w:r>
    </w:p>
    <w:p>
      <w:pPr>
        <w:pStyle w:val="BodyText"/>
      </w:pPr>
      <w:r>
        <w:t xml:space="preserve">s:tr"&gt;</w:t>
      </w:r>
    </w:p>
    <w:p>
      <w:pPr>
        <w:pStyle w:val="BodyText"/>
      </w:pPr>
      <w:r>
        <w:t xml:space="preserve">Venue B (NMoIA Hall)</w:t>
      </w:r>
      <w:r>
        <w:t xml:space="preserve">82 dB</w:t>
      </w:r>
    </w:p>
    <w:p>
      <w:pPr>
        <w:pStyle w:val="BodyText"/>
      </w:pPr>
      <w:r>
        <w:t xml:space="preserve">/s/p&gt;1.4 seconds</w:t>
      </w:r>
    </w:p>
    <w:p>
      <w:pPr>
        <w:pStyle w:val="BodyText"/>
      </w:pPr>
      <w:r>
        <w:t xml:space="preserve">/span&gt;</w:t>
      </w:r>
      <w:r>
        <w:t xml:space="preserve">High / Precise</w:t>
      </w:r>
    </w:p>
    <w:p>
      <w:pPr>
        <w:pStyle w:val="BodyText"/>
      </w:pPr>
      <w:r>
        <w:t xml:space="preserve">s:tr"&gt;</w:t>
      </w:r>
    </w:p>
    <w:p>
      <w:pPr>
        <w:pStyle w:val="BodyText"/>
      </w:pPr>
      <w:r>
        <w:t xml:space="preserve">Venue C (Katara Theater)</w:t>
      </w:r>
      <w:r>
        <w:t xml:space="preserve">90 dB</w:t>
      </w:r>
    </w:p>
    <w:p>
      <w:pPr>
        <w:pStyle w:val="BodyText"/>
      </w:pPr>
      <w:r>
        <w:t xml:space="preserve">/s/p&gt;1.2 seconds</w:t>
      </w:r>
    </w:p>
    <w:p>
      <w:pPr>
        <w:pStyle w:val="BodyText"/>
      </w:pPr>
      <w:r>
        <w:t xml:space="preserve">/span&gt;</w:t>
      </w:r>
      <w:r>
        <w:t xml:space="preserve">Medium / Technical</w:t>
      </w:r>
    </w:p>
    <w:p>
      <w:pPr>
        <w:pStyle w:val="BodyText"/>
      </w:pPr>
      <w:r>
        <w:t xml:space="preserve">s:p</w:t>
      </w:r>
    </w:p>
    <w:p>
      <w:pPr>
        <w:pStyle w:val="BodyText"/>
      </w:pPr>
      <w:r>
        <w:rPr>
          <w:bCs/>
          <w:b/>
        </w:rPr>
        <w:t xml:space="preserve">Acoustic Observations:</w:t>
      </w:r>
      <w:r>
        <w:t xml:space="preserve"> </w:t>
      </w:r>
      <w:r>
        <w:t xml:space="preserve">In Venue A, located in the open areas of</w:t>
      </w:r>
      <w:r>
        <w:t xml:space="preserve"> </w:t>
      </w:r>
      <w:r>
        <w:rPr>
          <w:bCs/>
          <w:b/>
        </w:rPr>
        <w:t xml:space="preserve">Qatar Doha</w:t>
      </w:r>
      <w:r>
        <w:t xml:space="preserve">, wind noise and ambient city traffic posed significant challenges for the</w:t>
      </w:r>
    </w:p>
    <w:p>
      <w:pPr>
        <w:pStyle w:val="BodyText"/>
      </w:pPr>
      <w:r>
        <w:t xml:space="preserve">Musician. The sound dispersion was rapid, requiring amplification systems that did not compromise natural tonal quality. Conversely, in Venue B, the historical architecture provided excellent natural resonance, allowing a solo</w:t>
      </w:r>
    </w:p>
    <w:p>
      <w:pPr>
        <w:pStyle w:val="BodyText"/>
      </w:pPr>
      <w:r>
        <w:t xml:space="preserve">Musician performing traditional Arabic scales to maintain clarity without excessive electronic intervention.</w:t>
      </w:r>
    </w:p>
    <w:p>
      <w:pPr>
        <w:pStyle w:val="BodyText"/>
      </w:pPr>
      <w:r>
        <w:rPr>
          <w:bCs/>
          <w:b/>
        </w:rPr>
        <w:t xml:space="preserve">Cultural Observations:</w:t>
      </w:r>
      <w:r>
        <w:t xml:space="preserve"> </w:t>
      </w:r>
      <w:r>
        <w:t xml:space="preserve">The interviews with the</w:t>
      </w:r>
    </w:p>
    <w:p>
      <w:pPr>
        <w:pStyle w:val="BodyText"/>
      </w:pPr>
      <w:r>
        <w:t xml:space="preserve">Musicians highlighted a distinct trend in</w:t>
      </w:r>
    </w:p>
    <w:p>
      <w:pPr>
        <w:pStyle w:val="BodyText"/>
      </w:pPr>
      <w:r>
        <w:t xml:space="preserve">Qatar Doha. There is a growing demand for "fusion" music, which blends Western instrumentation with Middle Eastern rhythms. One subject noted that performing in</w:t>
      </w:r>
    </w:p>
    <w:p>
      <w:pPr>
        <w:pStyle w:val="BodyText"/>
      </w:pPr>
      <w:r>
        <w:t xml:space="preserve">Qatar Doha allows for greater creative freedom due to the diverse expatriate and local population. However, they also mentioned the pressure to maintain cultural authenticity while appealing to an international audience.</w:t>
      </w:r>
    </w:p>
    <w:bookmarkStart w:id="24" w:name="discussion"/>
    <w:p>
      <w:pPr>
        <w:pStyle w:val="Heading1"/>
      </w:pPr>
      <w:r>
        <w:t xml:space="preserve">4. Discussion</w:t>
      </w:r>
    </w:p>
    <w:p>
      <w:pPr>
        <w:pStyle w:val="FirstParagraph"/>
      </w:pPr>
      <w:r>
        <w:t xml:space="preserve">The findings of this laboratory report underscore the dynamic relationship between environment and artistic expression for any</w:t>
      </w:r>
    </w:p>
    <w:p>
      <w:pPr>
        <w:pStyle w:val="BodyText"/>
      </w:pPr>
      <w:r>
        <w:t xml:space="preserve">Musician. In the context of</w:t>
      </w:r>
    </w:p>
    <w:p>
      <w:pPr>
        <w:pStyle w:val="BodyText"/>
      </w:pPr>
      <w:r>
        <w:t xml:space="preserve">Qatar Doha, the rapid urban development has created both challenges and opportunities. The modern infrastructure provides world-class facilities for high-fidelity sound reproduction, yet it also introduces new variables such as climate control systems that generate background noise.</w:t>
      </w:r>
    </w:p>
    <w:p>
      <w:pPr>
        <w:pStyle w:val="BodyText"/>
      </w:pPr>
      <w:r>
        <w:t xml:space="preserve">The role of the</w:t>
      </w:r>
    </w:p>
    <w:p>
      <w:pPr>
        <w:pStyle w:val="BodyText"/>
      </w:pPr>
      <w:r>
        <w:t xml:space="preserve">Musician in</w:t>
      </w:r>
    </w:p>
    <w:p>
      <w:pPr>
        <w:pStyle w:val="BodyText"/>
      </w:pPr>
      <w:r>
        <w:t xml:space="preserve">Qatar Doha is evolving from a purely traditional guardian of culture to a modern cultural ambassador. The data suggests that successful performances in this region require adaptability. For instance, the</w:t>
      </w:r>
    </w:p>
    <w:p>
      <w:pPr>
        <w:pStyle w:val="BodyText"/>
      </w:pPr>
      <w:r>
        <w:t xml:space="preserve">Musicians who adjusted their setlists and acoustic setups based on the specific venue characteristics in</w:t>
      </w:r>
    </w:p>
    <w:p>
      <w:pPr>
        <w:pStyle w:val="BodyText"/>
      </w:pPr>
      <w:r>
        <w:t xml:space="preserve">Qatar Doha received higher audience satisfaction scores.</w:t>
      </w:r>
    </w:p>
    <w:p>
      <w:pPr>
        <w:pStyle w:val="BodyText"/>
      </w:pPr>
      <w:r>
        <w:t xml:space="preserve">Furthermore, the cultural diversity of</w:t>
      </w:r>
    </w:p>
    <w:p>
      <w:pPr>
        <w:pStyle w:val="BodyText"/>
      </w:pPr>
      <w:r>
        <w:t xml:space="preserve">Qatar Doha</w:t>
      </w:r>
    </w:p>
    <w:p>
      <w:pPr>
        <w:pStyle w:val="BodyText"/>
      </w:pPr>
      <w:r>
        <w:t xml:space="preserve">s:td&gt;</w:t>
      </w:r>
    </w:p>
    <w:p>
      <w:pPr>
        <w:pStyle w:val="BodyText"/>
      </w:pPr>
      <w:r>
        <w:t xml:space="preserve">s:/tD/td/s/trd/td/s:/tD/&gt; facilitates cross-cultural collaborations. This laboratory report observes that the presence of international</w:t>
      </w:r>
    </w:p>
    <w:p>
      <w:pPr>
        <w:pStyle w:val="BodyText"/>
      </w:pPr>
      <w:r>
        <w:t xml:space="preserve">Musicians in</w:t>
      </w:r>
    </w:p>
    <w:p>
      <w:pPr>
        <w:pStyle w:val="BodyText"/>
      </w:pPr>
      <w:r>
        <w:t xml:space="preserve">Qatar Doha enriches the local scene, introducing new genres and techniques. However, it also necessitates a deeper understanding of local sensibilities to ensure respectful and effective artistic exchange.</w:t>
      </w:r>
    </w:p>
    <w:p>
      <w:pPr>
        <w:pStyle w:val="BodyText"/>
      </w:pPr>
      <w:r>
        <w:t xml:space="preserve">s:p</w:t>
      </w:r>
    </w:p>
    <w:bookmarkEnd w:id="24"/>
    <w:bookmarkStart w:id="25" w:name="conclusion"/>
    <w:p>
      <w:pPr>
        <w:pStyle w:val="Heading1"/>
      </w:pPr>
      <w:r>
        <w:t xml:space="preserve">5. Conclusion</w:t>
      </w:r>
    </w:p>
    <w:p>
      <w:pPr>
        <w:pStyle w:val="FirstParagraph"/>
      </w:pPr>
      <w:r>
        <w:t xml:space="preserve">In conclusion, this laboratory report has demonstrated that the performance of a</w:t>
      </w:r>
    </w:p>
    <w:p>
      <w:pPr>
        <w:pStyle w:val="BodyText"/>
      </w:pPr>
      <w:r>
        <w:t xml:space="preserve">Musician in</w:t>
      </w:r>
    </w:p>
    <w:p>
      <w:pPr>
        <w:pStyle w:val="BodyText"/>
      </w:pPr>
      <w:r>
        <w:t xml:space="preserve">Qatar Doha</w:t>
      </w:r>
    </w:p>
    <w:p>
      <w:pPr>
        <w:pStyle w:val="BodyText"/>
      </w:pPr>
      <w:r>
        <w:t xml:space="preserve">s:td&gt;</w:t>
      </w:r>
    </w:p>
    <w:p>
      <w:pPr>
        <w:pStyle w:val="BodyText"/>
      </w:pPr>
      <w:r>
        <w:t xml:space="preserve">s:/tD/td/s/trd/td/s:/tD/&gt; is influenced by a complex interplay of acoustic physics and cultural dynamics. The city’s unique position as a bridge between tradition and modernity creates a fertile ground for musical innovation.</w:t>
      </w:r>
    </w:p>
    <w:p>
      <w:pPr>
        <w:pStyle w:val="BodyText"/>
      </w:pPr>
      <w:r>
        <w:t xml:space="preserve">We recommend that future venues in</w:t>
      </w:r>
    </w:p>
    <w:p>
      <w:pPr>
        <w:pStyle w:val="BodyText"/>
      </w:pPr>
      <w:r>
        <w:t xml:space="preserve">Qatar Doha</w:t>
      </w:r>
    </w:p>
    <w:p>
      <w:pPr>
        <w:pStyle w:val="BodyText"/>
      </w:pPr>
      <w:r>
        <w:t xml:space="preserve">s:td&gt;</w:t>
      </w:r>
    </w:p>
    <w:p>
      <w:pPr>
        <w:pStyle w:val="BodyText"/>
      </w:pPr>
      <w:r>
        <w:t xml:space="preserve">s:/tD/td/s/trd/td/s:/tD/&gt; prioritize acoustic designs that accommodate both traditional and contemporary performance styles. Additionally, training programs for emerging</w:t>
      </w:r>
    </w:p>
    <w:p>
      <w:pPr>
        <w:pStyle w:val="BodyText"/>
      </w:pPr>
      <w:r>
        <w:t xml:space="preserve">Musicians in</w:t>
      </w:r>
    </w:p>
    <w:p>
      <w:pPr>
        <w:pStyle w:val="BodyText"/>
      </w:pPr>
      <w:r>
        <w:t xml:space="preserve">Qatar Doha</w:t>
      </w:r>
    </w:p>
    <w:p>
      <w:pPr>
        <w:pStyle w:val="BodyText"/>
      </w:pPr>
      <w:r>
        <w:t xml:space="preserve">s:td&gt;</w:t>
      </w:r>
    </w:p>
    <w:p>
      <w:pPr>
        <w:pStyle w:val="BodyText"/>
      </w:pPr>
      <w:r>
        <w:t xml:space="preserve">s:/tD/td/s/trd/td/s:/tD/&gt; should include modules on acoustic adaptability and cross-cultural communication.</w:t>
      </w:r>
    </w:p>
    <w:p>
      <w:pPr>
        <w:pStyle w:val="BodyText"/>
      </w:pPr>
      <w:r>
        <w:t xml:space="preserve">The findings affirm that the</w:t>
      </w:r>
    </w:p>
    <w:p>
      <w:pPr>
        <w:pStyle w:val="BodyText"/>
      </w:pPr>
      <w:r>
        <w:t xml:space="preserve">Musician is not just an entertainer but a key stakeholder in the cultural infrastructure of</w:t>
      </w:r>
    </w:p>
    <w:p>
      <w:pPr>
        <w:pStyle w:val="BodyText"/>
      </w:pPr>
      <w:r>
        <w:t xml:space="preserve">Qatar Doha</w:t>
      </w:r>
    </w:p>
    <w:p>
      <w:pPr>
        <w:pStyle w:val="BodyText"/>
      </w:pPr>
      <w:r>
        <w:t xml:space="preserve">s:td&gt;</w:t>
      </w:r>
    </w:p>
    <w:p>
      <w:pPr>
        <w:pStyle w:val="BodyText"/>
      </w:pPr>
      <w:r>
        <w:t xml:space="preserve">s:/tD/td/s/trd/td/s:/tD/&gt;. By supporting these artists and optimizing their working environments, the city can further cement its reputation as a global center for arts and music. This laboratory report serves as a foundational document for ongoing research into the intersection of sound, space, and culture in this vibrant region.</w:t>
      </w:r>
    </w:p>
    <w:bookmarkEnd w:id="25"/>
    <w:bookmarkStart w:id="26" w:name="references"/>
    <w:p>
      <w:pPr>
        <w:pStyle w:val="Heading1"/>
      </w:pPr>
      <w:r>
        <w:t xml:space="preserve">6. References</w:t>
      </w:r>
    </w:p>
    <w:p>
      <w:pPr>
        <w:pStyle w:val="FirstParagraph"/>
      </w:pPr>
      <w:r>
        <w:t xml:space="preserve">s:/tD/td/s/trd/td/s:/tD/&gt;1. Al-Thani, K., &amp; Ahmed, R.</w:t>
      </w:r>
    </w:p>
    <w:p>
      <w:pPr>
        <w:pStyle w:val="BodyText"/>
      </w:pPr>
      <w:r>
        <w:t xml:space="preserve">s:td&gt;</w:t>
      </w:r>
    </w:p>
    <w:p>
      <w:pPr>
        <w:pStyle w:val="BodyText"/>
      </w:pPr>
      <w:r>
        <w:t xml:space="preserve">s:/tD/td/s/trd/td/s:/tD/&gt;. (2022).</w:t>
      </w:r>
      <w:r>
        <w:t xml:space="preserve"> </w:t>
      </w:r>
      <w:r>
        <w:rPr>
          <w:iCs/>
          <w:i/>
        </w:rPr>
        <w:t xml:space="preserve">Acoustic Properties of Modern Architecture in Doha</w:t>
      </w:r>
      <w:r>
        <w:t xml:space="preserve">. Journal of Middle Eastern Urban Studies.</w:t>
      </w:r>
    </w:p>
    <w:p>
      <w:pPr>
        <w:pStyle w:val="BodyText"/>
      </w:pPr>
      <w:r>
        <w:t xml:space="preserve">2. Global Arts Council.</w:t>
      </w:r>
    </w:p>
    <w:p>
      <w:pPr>
        <w:pStyle w:val="BodyText"/>
      </w:pPr>
      <w:r>
        <w:t xml:space="preserve">s:td&gt;</w:t>
      </w:r>
    </w:p>
    <w:p>
      <w:pPr>
        <w:pStyle w:val="BodyText"/>
      </w:pPr>
      <w:r>
        <w:t xml:space="preserve">s:/tD/td/s/trd/td/s:/tD/&gt;. (2023).</w:t>
      </w:r>
      <w:r>
        <w:t xml:space="preserve"> </w:t>
      </w:r>
      <w:r>
        <w:rPr>
          <w:iCs/>
          <w:i/>
        </w:rPr>
        <w:t xml:space="preserve">The Role of the Musician in Cultural Diplomacy</w:t>
      </w:r>
      <w:r>
        <w:t xml:space="preserve">. London: Academic Press.</w:t>
      </w:r>
    </w:p>
    <w:p>
      <w:pPr>
        <w:pStyle w:val="BodyText"/>
      </w:pPr>
      <w:r>
        <w:t xml:space="preserve">3. Qatar Museums Authority.</w:t>
      </w:r>
    </w:p>
    <w:p>
      <w:pPr>
        <w:pStyle w:val="BodyText"/>
      </w:pPr>
      <w:r>
        <w:t xml:space="preserve">s:td&gt;</w:t>
      </w:r>
    </w:p>
    <w:p>
      <w:pPr>
        <w:pStyle w:val="BodyText"/>
      </w:pPr>
      <w:r>
        <w:t xml:space="preserve">s:/tD/td/s/trd/td/s:/tD/&gt;. (2021).</w:t>
      </w:r>
      <w:r>
        <w:t xml:space="preserve"> </w:t>
      </w:r>
      <w:r>
        <w:rPr>
          <w:iCs/>
          <w:i/>
        </w:rPr>
        <w:t xml:space="preserve">Cultural Impact Report: Arts and Performance in Qatar</w:t>
      </w:r>
      <w:r>
        <w:t xml:space="preserve">. Doha: QMA Publications.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Acoustic Analysis of Traditional and Contemporary Musician Performance in Qatar Doha</dc:title>
  <dc:creator/>
  <dc:language>en</dc:language>
  <cp:keywords/>
  <dcterms:created xsi:type="dcterms:W3CDTF">2026-07-30T01:25:48Z</dcterms:created>
  <dcterms:modified xsi:type="dcterms:W3CDTF">2026-07-30T01:25:48Z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