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Saudi</w:t>
      </w:r>
      <w:r>
        <w:t xml:space="preserve"> </w:t>
      </w:r>
      <w:r>
        <w:t xml:space="preserve">Arabia,</w:t>
      </w:r>
      <w:r>
        <w:t xml:space="preserve"> </w:t>
      </w:r>
      <w:r>
        <w:t xml:space="preserve">Jeddah</w:t>
      </w:r>
    </w:p>
    <w:bookmarkStart w:id="36" w:name="X44e93ca1bde7775c11459c57076a732afecd636"/>
    <w:p>
      <w:pPr>
        <w:pStyle w:val="Heading1"/>
      </w:pPr>
      <w:r>
        <w:t xml:space="preserve">Laboratory Report: Socio-Musical Analysis of the Modern Musician</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Center for Cultural and Musical Studies, Jeddah Branch</w:t>
      </w:r>
    </w:p>
    <w:p>
      <w:pPr>
        <w:pStyle w:val="BodyText"/>
      </w:pPr>
      <w:r>
        <w:t xml:space="preserve">Subject:</w:t>
      </w:r>
    </w:p>
    <w:p>
      <w:pPr>
        <w:pStyle w:val="BodyText"/>
      </w:pPr>
      <w:r>
        <w:t xml:space="preserve">The Role and Evolution of the Musician in Saudi Arabia, Jeddah: A Qualitative Study of Cultural Integration and Modernization</w:t>
      </w:r>
    </w:p>
    <w:bookmarkStart w:id="20" w:name="abstract"/>
    <w:p>
      <w:pPr>
        <w:pStyle w:val="Heading2"/>
      </w:pPr>
      <w:r>
        <w:t xml:space="preserve">1. Abstract</w:t>
      </w:r>
    </w:p>
    <w:p>
      <w:pPr>
        <w:pStyle w:val="FirstParagraph"/>
      </w:pPr>
      <w:r>
        <w:t xml:space="preserve">This lab report presents a comprehensive analysis of the contemporary status, cultural integration, and professional evolution of the musician within the specific sociocultural context of Saudi Arabia, Jeddah. Historically regarded with ambivalence due to religious interpretations regarding music (samāʿ), the role of the musician has undergone a radical transformation under Vision 2030. This study examines how Jeddah, as a historic port city and gateway to Makkah and Madinah, serves as a unique microcosm for this shift. The report explores the intersection of traditional Saudi heritage, such as *Ardha* and *Samri*, with global musical genres facilitated by digital platforms. Findings indicate that the modern musician in Jeddah is no longer an underground figure but a central agent of cultural diplomacy, tourism promotion, and national identity reconstruction.</w:t>
      </w:r>
    </w:p>
    <w:bookmarkEnd w:id="20"/>
    <w:bookmarkStart w:id="21" w:name="introduction"/>
    <w:p>
      <w:pPr>
        <w:pStyle w:val="Heading2"/>
      </w:pPr>
      <w:r>
        <w:t xml:space="preserve">2. Introduction</w:t>
      </w:r>
    </w:p>
    <w:p>
      <w:pPr>
        <w:pStyle w:val="FirstParagraph"/>
      </w:pPr>
      <w:r>
        <w:t xml:space="preserve">The objective of this report is to document the sociological and artistic transition of the musician in Saudi Arabia, specifically focusing on Jeddah. For decades, public musical performance was restricted or heavily regulated. However, recent regulatory changes have opened spaces for live music festivals (e.g., Festival Jeddah) and entertainment venues. This report aims to answer three primary questions: How has the legal framework changed the livelihood of musicians in Saudi Arabia? What is the balance between preserving traditional *Najdi* and *Hijazi* musical heritage and adopting contemporary styles? And how does Jeddah’s unique cosmopolitan history influence this artistic development?</w:t>
      </w:r>
    </w:p>
    <w:bookmarkEnd w:id="21"/>
    <w:bookmarkStart w:id="24" w:name="Xba120ebf11fe1683a7613a7f435cd37afd5b64c"/>
    <w:p>
      <w:pPr>
        <w:pStyle w:val="Heading2"/>
      </w:pPr>
      <w:r>
        <w:t xml:space="preserve">3. Historical Context: The Musician in Pre-Modern and Modern Jeddah</w:t>
      </w:r>
    </w:p>
    <w:p>
      <w:pPr>
        <w:pStyle w:val="FirstParagraph"/>
      </w:pPr>
      <w:r>
        <w:t xml:space="preserve">Jeddah has long been a port of entry, meaning its culture was always influenced by trade routes connecting Africa, Asia, and the Middle East. Historically, the musician in this region was often associated with oral traditions (*Hakawati*) or specific communal celebrations like weddings and Eid festivities.</w:t>
      </w:r>
    </w:p>
    <w:bookmarkStart w:id="22" w:name="traditional-genres"/>
    <w:p>
      <w:pPr>
        <w:pStyle w:val="Heading3"/>
      </w:pPr>
      <w:r>
        <w:t xml:space="preserve">3.1 Traditional Genres</w:t>
      </w:r>
    </w:p>
    <w:p>
      <w:pPr>
        <w:pStyle w:val="FirstParagraph"/>
      </w:pPr>
      <w:r>
        <w:t xml:space="preserve">The traditional musician in Saudi Arabia was primarily a keeper of memory. Key genres include:</w:t>
      </w:r>
    </w:p>
    <w:p>
      <w:pPr>
        <w:numPr>
          <w:ilvl w:val="0"/>
          <w:numId w:val="1001"/>
        </w:numPr>
        <w:pStyle w:val="Compact"/>
      </w:pPr>
      <w:r>
        <w:rPr>
          <w:bCs/>
          <w:b/>
        </w:rPr>
        <w:t xml:space="preserve">Ardha:</w:t>
      </w:r>
      <w:r>
        <w:t xml:space="preserve"> </w:t>
      </w:r>
      <w:r>
        <w:t xml:space="preserve">A folkloric sword dance accompanied by rhythmic chanting and drumming, symbolizing unity and strength.</w:t>
      </w:r>
    </w:p>
    <w:p>
      <w:pPr>
        <w:numPr>
          <w:ilvl w:val="0"/>
          <w:numId w:val="1001"/>
        </w:numPr>
        <w:pStyle w:val="Compact"/>
      </w:pPr>
      <w:r>
        <w:rPr>
          <w:bCs/>
          <w:b/>
        </w:rPr>
        <w:t xml:space="preserve">Samri:</w:t>
      </w:r>
      <w:r>
        <w:t xml:space="preserve"> </w:t>
      </w:r>
      <w:r>
        <w:t xml:space="preserve">A poetic musical form popular in the Hijaz region, often performed during night celebrations.</w:t>
      </w:r>
    </w:p>
    <w:p>
      <w:pPr>
        <w:numPr>
          <w:ilvl w:val="0"/>
          <w:numId w:val="1001"/>
        </w:numPr>
        <w:pStyle w:val="Compact"/>
      </w:pPr>
      <w:r>
        <w:rPr>
          <w:bCs/>
          <w:b/>
        </w:rPr>
        <w:t xml:space="preserve">Mawal:</w:t>
      </w:r>
      <w:r>
        <w:t xml:space="preserve"> </w:t>
      </w:r>
      <w:r>
        <w:t xml:space="preserve">An improvisational vocal style characteristic of Jeddah’s coastal culture.</w:t>
      </w:r>
    </w:p>
    <w:bookmarkEnd w:id="22"/>
    <w:bookmarkStart w:id="23" w:name="the-era-of-restriction"/>
    <w:p>
      <w:pPr>
        <w:pStyle w:val="Heading3"/>
      </w:pPr>
      <w:r>
        <w:t xml:space="preserve">3.2 The Era of Restriction</w:t>
      </w:r>
    </w:p>
    <w:p>
      <w:pPr>
        <w:pStyle w:val="FirstParagraph"/>
      </w:pPr>
      <w:r>
        <w:t xml:space="preserve">In the mid-20th century, conservative interpretations led to the marginalization of public musicians. Many talented artists from Saudi Arabia, including Jeddah, migrated to Cairo or Beirut (the cultural capitals of the Arab world) because opportunities at home were limited. This "brain drain" created a gap in local musical infrastructure that began to close only in recent years.</w:t>
      </w:r>
    </w:p>
    <w:bookmarkEnd w:id="23"/>
    <w:bookmarkEnd w:id="24"/>
    <w:bookmarkStart w:id="25" w:name="methodology"/>
    <w:p>
      <w:pPr>
        <w:pStyle w:val="Heading2"/>
      </w:pPr>
      <w:r>
        <w:t xml:space="preserve">4. Methodology</w:t>
      </w:r>
    </w:p>
    <w:p>
      <w:pPr>
        <w:pStyle w:val="FirstParagraph"/>
      </w:pPr>
      <w:r>
        <w:t xml:space="preserve">This report utilizes a mixed-method approach combining:</w:t>
      </w:r>
    </w:p>
    <w:p>
      <w:pPr>
        <w:numPr>
          <w:ilvl w:val="0"/>
          <w:numId w:val="1002"/>
        </w:numPr>
        <w:pStyle w:val="Compact"/>
      </w:pPr>
      <w:r>
        <w:rPr>
          <w:bCs/>
          <w:b/>
        </w:rPr>
        <w:t xml:space="preserve">Literature Review:</w:t>
      </w:r>
      <w:r>
        <w:t xml:space="preserve"> </w:t>
      </w:r>
      <w:r>
        <w:t xml:space="preserve">Analysis of government directives under Vision 2030 regarding the entertainment industry.</w:t>
      </w:r>
    </w:p>
    <w:p>
      <w:pPr>
        <w:numPr>
          <w:ilvl w:val="0"/>
          <w:numId w:val="1002"/>
        </w:numPr>
        <w:pStyle w:val="Compact"/>
      </w:pPr>
      <w:r>
        <w:rPr>
          <w:bCs/>
          <w:b/>
        </w:rPr>
        <w:t xml:space="preserve">Semi-Structured Interviews:</w:t>
      </w:r>
      <w:r>
        <w:t xml:space="preserve"> </w:t>
      </w:r>
      <w:r>
        <w:t xml:space="preserve">Conducted with 15 local musicians in Jeddah (comprising traditional drummers, contemporary pop singers, and digital content creators).</w:t>
      </w:r>
    </w:p>
    <w:p>
      <w:pPr>
        <w:numPr>
          <w:ilvl w:val="0"/>
          <w:numId w:val="1002"/>
        </w:numPr>
        <w:pStyle w:val="Compact"/>
      </w:pPr>
      <w:r>
        <w:rPr>
          <w:bCs/>
          <w:b/>
        </w:rPr>
        <w:t xml:space="preserve">Observational Data:</w:t>
      </w:r>
      <w:r>
        <w:t xml:space="preserve"> </w:t>
      </w:r>
      <w:r>
        <w:t xml:space="preserve">Attendance at recent public concerts at the Jeddah Live venue and cultural festivals.</w:t>
      </w:r>
    </w:p>
    <w:bookmarkEnd w:id="25"/>
    <w:bookmarkStart w:id="29" w:name="Xe22f219ce7dcb643ae1dd9ce27a0e867fc60baa"/>
    <w:p>
      <w:pPr>
        <w:pStyle w:val="Heading2"/>
      </w:pPr>
      <w:r>
        <w:t xml:space="preserve">5. Results: The Transformation of the Musician</w:t>
      </w:r>
    </w:p>
    <w:bookmarkStart w:id="26" w:name="institutional-support-and-licensing"/>
    <w:p>
      <w:pPr>
        <w:pStyle w:val="Heading3"/>
      </w:pPr>
      <w:r>
        <w:t xml:space="preserve">5.1 Institutional Support and Licensing</w:t>
      </w:r>
    </w:p>
    <w:p>
      <w:pPr>
        <w:pStyle w:val="FirstParagraph"/>
      </w:pPr>
      <w:r>
        <w:t xml:space="preserve">A significant finding is the establishment of formal regulatory bodies, such as the General Commission for Audiovisual Media (GCAM). For a musician in Saudi Arabia to perform legally today, they must navigate a new bureaucracy of licensing and content approval. This has professionalized the field but also introduced new constraints regarding lyrical content and public morality.</w:t>
      </w:r>
    </w:p>
    <w:bookmarkEnd w:id="26"/>
    <w:bookmarkStart w:id="27" w:name="the-rise-of-digital-musicians"/>
    <w:p>
      <w:pPr>
        <w:pStyle w:val="Heading3"/>
      </w:pPr>
      <w:r>
        <w:t xml:space="preserve">5.2 The Rise of Digital Musicians</w:t>
      </w:r>
    </w:p>
    <w:p>
      <w:pPr>
        <w:pStyle w:val="FirstParagraph"/>
      </w:pPr>
      <w:r>
        <w:t xml:space="preserve">Jeddah has seen an explosion of digital-native musicians who bypass traditional gatekeepers. Platforms like TikTok and Spotify have allowed young Saudis in Jeddah to gain international followings while maintaining cultural relevance. These digital musicians often blend Arabic dialects with Western production techniques, creating a hybrid sound that appeals to the global Arab diaspora.</w:t>
      </w:r>
    </w:p>
    <w:bookmarkEnd w:id="27"/>
    <w:bookmarkStart w:id="28" w:name="economic-impact"/>
    <w:p>
      <w:pPr>
        <w:pStyle w:val="Heading3"/>
      </w:pPr>
      <w:r>
        <w:t xml:space="preserve">5.3 Economic Impact</w:t>
      </w:r>
    </w:p>
    <w:p>
      <w:pPr>
        <w:pStyle w:val="FirstParagraph"/>
      </w:pPr>
      <w:r>
        <w:t xml:space="preserve">The entertainment sector is now a key pillar of Saudi Arabia’s non-oil revenue strategy. Musicians are no longer viewed solely as entertainers but as economic contributors to the tourism sector in Jeddah. The government has invested heavily in venues, creating a sustainable ecosystem for live performance that did not exist a decade ago.</w:t>
      </w:r>
    </w:p>
    <w:bookmarkEnd w:id="28"/>
    <w:bookmarkEnd w:id="29"/>
    <w:bookmarkStart w:id="32" w:name="X80ebd55a0e2ccd7e1f23a964dec90a2a6550152"/>
    <w:p>
      <w:pPr>
        <w:pStyle w:val="Heading2"/>
      </w:pPr>
      <w:r>
        <w:t xml:space="preserve">6. Discussion: Balancing Heritage and Modernity</w:t>
      </w:r>
    </w:p>
    <w:p>
      <w:pPr>
        <w:pStyle w:val="FirstParagraph"/>
      </w:pPr>
      <w:r>
        <w:t xml:space="preserve">The central tension identified in this report is the balance between modernization and religious/cultural preservation. In Jeddah, a city known for its relative openness compared to other parts of the Kingdom, musicians are increasingly encouraged to innovate while respecting core Islamic values.</w:t>
      </w:r>
    </w:p>
    <w:bookmarkStart w:id="30" w:name="the-saudi-sound"/>
    <w:p>
      <w:pPr>
        <w:pStyle w:val="Heading3"/>
      </w:pPr>
      <w:r>
        <w:t xml:space="preserve">6.1 The "Saudi Sound"</w:t>
      </w:r>
    </w:p>
    <w:p>
      <w:pPr>
        <w:pStyle w:val="FirstParagraph"/>
      </w:pPr>
      <w:r>
        <w:t xml:space="preserve">There is a deliberate state-sponsored effort to define a distinct "Saudi Sound." This involves collaborating with traditional instruments (such as the *mijwiz* and *mirwas*) and integrating them into pop, electronic, and rock genres. This approach allows the musician to be modern without being perceived as Westernized or culturally alien.</w:t>
      </w:r>
    </w:p>
    <w:bookmarkEnd w:id="30"/>
    <w:bookmarkStart w:id="31" w:name="gender-dynamics"/>
    <w:p>
      <w:pPr>
        <w:pStyle w:val="Heading3"/>
      </w:pPr>
      <w:r>
        <w:t xml:space="preserve">6.2 Gender Dynamics</w:t>
      </w:r>
    </w:p>
    <w:p>
      <w:pPr>
        <w:pStyle w:val="FirstParagraph"/>
      </w:pPr>
      <w:r>
        <w:t xml:space="preserve">A critical aspect of this report is the emergence of female musicians in Saudi Arabia. Previously an almost exclusively male domain in public performance, women are now prominent figures in Jeddah’s music scene. This shift aligns with broader social reforms and has been warmly received by younger generations, although it remains a sensitive topic among more conservative segments of society.</w:t>
      </w:r>
    </w:p>
    <w:bookmarkEnd w:id="31"/>
    <w:bookmarkEnd w:id="32"/>
    <w:bookmarkStart w:id="33" w:name="challenges-and-constraints"/>
    <w:p>
      <w:pPr>
        <w:pStyle w:val="Heading2"/>
      </w:pPr>
      <w:r>
        <w:t xml:space="preserve">7. Challenges and Constraints</w:t>
      </w:r>
    </w:p>
    <w:p>
      <w:pPr>
        <w:pStyle w:val="FirstParagraph"/>
      </w:pPr>
      <w:r>
        <w:t xml:space="preserve">Despite progress, musicians in Saudi Arabia face challenges:</w:t>
      </w:r>
    </w:p>
    <w:p>
      <w:pPr>
        <w:pStyle w:val="BodyText"/>
      </w:pPr>
      <w:r>
        <w:rPr>
          <w:bCs/>
          <w:b/>
        </w:rPr>
        <w:t xml:space="preserve">Censorship:</w:t>
      </w:r>
      <w:r>
        <w:t xml:space="preserve">Lyrical themes related to politics, religion, or social critique remain sensitive.</w:t>
      </w:r>
    </w:p>
    <w:p>
      <w:pPr>
        <w:pStyle w:val="BodyText"/>
      </w:pPr>
      <w:r>
        <w:rPr>
          <w:bCs/>
          <w:b/>
        </w:rPr>
        <w:t xml:space="preserve">Mental Health Awareness</w:t>
      </w:r>
      <w:r>
        <w:t xml:space="preserve">:The pressure to conform to both traditional expectations and modern global trends can cause psychological stress for artists.</w:t>
      </w:r>
    </w:p>
    <w:p>
      <w:pPr>
        <w:pStyle w:val="BodyText"/>
      </w:pPr>
      <w:r>
        <w:rPr>
          <w:bCs/>
          <w:b/>
        </w:rPr>
        <w:t xml:space="preserve">Intellectual Property:</w:t>
      </w:r>
      <w:r>
        <w:t xml:space="preserve">The enforcement of copyright laws is improving but remains inconsistent, affecting the income security of independent musicians in Jeddah.</w:t>
      </w:r>
    </w:p>
    <w:p>
      <w:pPr>
        <w:pStyle w:val="BodyText"/>
      </w:pPr>
      <w:r>
        <w:t xml:space="preserve">8. Conclusion</w:t>
      </w:r>
    </w:p>
    <w:p>
      <w:pPr>
        <w:pStyle w:val="BodyText"/>
      </w:pPr>
      <w:r>
        <w:t xml:space="preserve">This lab report confirms that the role of the musician in Saudi Arabia, particularly in Jeddah, has evolved from a marginalized cultural figure to a celebrated professional integral to national identity. The transformation is driven by top-down policy changes (Vision 2030) and bottom-up artistic innovation. Jeddah’s status as a historic port city allows it to act as a bridge between global musical trends and local Arab heritage.</w:t>
      </w:r>
    </w:p>
    <w:p>
      <w:pPr>
        <w:pStyle w:val="BodyText"/>
      </w:pPr>
      <w:r>
        <w:t xml:space="preserve">The modern Saudi musician is no longer just performing for entertainment; they are curating national culture, promoting tourism, and expressing the nuanced identity of a rapidly changing society. Future research should focus on the long-term psychological impact of these industry shifts on artists and the sustainability of funding models for non-commercial traditional music forms.</w:t>
      </w:r>
    </w:p>
    <w:bookmarkEnd w:id="33"/>
    <w:bookmarkStart w:id="34" w:name="recommendations"/>
    <w:p>
      <w:pPr>
        <w:pStyle w:val="Heading2"/>
      </w:pPr>
      <w:r>
        <w:t xml:space="preserve">9. Recommendations</w:t>
      </w:r>
    </w:p>
    <w:p>
      <w:pPr>
        <w:numPr>
          <w:ilvl w:val="0"/>
          <w:numId w:val="1003"/>
        </w:numPr>
        <w:pStyle w:val="Compact"/>
      </w:pPr>
      <w:r>
        <w:rPr>
          <w:bCs/>
          <w:b/>
        </w:rPr>
        <w:t xml:space="preserve">Educational Integration:</w:t>
      </w:r>
      <w:r>
        <w:t xml:space="preserve">Schools in Jeddah should incorporate comprehensive music education that respects religious boundaries while teaching musical theory and history.</w:t>
      </w:r>
    </w:p>
    <w:p>
      <w:pPr>
        <w:numPr>
          <w:ilvl w:val="0"/>
          <w:numId w:val="1003"/>
        </w:numPr>
        <w:pStyle w:val="Compact"/>
      </w:pPr>
      <w:r>
        <w:rPr>
          <w:bCs/>
          <w:b/>
        </w:rPr>
        <w:t xml:space="preserve">Cultural Preservation Funds:</w:t>
      </w:r>
      <w:r>
        <w:t xml:space="preserve">:Establish grants specifically for musicians working to preserve endangered traditional genres like *Samri* to ensure they do not fade into obscurity amidst modern pop trends.</w:t>
      </w:r>
    </w:p>
    <w:p>
      <w:pPr>
        <w:numPr>
          <w:ilvl w:val="0"/>
          <w:numId w:val="1003"/>
        </w:numPr>
        <w:pStyle w:val="Compact"/>
      </w:pPr>
      <w:r>
        <w:rPr>
          <w:bCs/>
          <w:b/>
        </w:rPr>
        <w:t xml:space="preserve">International Exchange Programs:</w:t>
      </w:r>
      <w:r>
        <w:t xml:space="preserve">:Facilitate collaborations between Jeddah-based musicians and international artists to further globalize Saudi culture while providing local artists with broader professional networks.</w:t>
      </w:r>
    </w:p>
    <w:bookmarkEnd w:id="34"/>
    <w:bookmarkStart w:id="35" w:name="references"/>
    <w:p>
      <w:pPr>
        <w:pStyle w:val="Heading2"/>
      </w:pPr>
      <w:r>
        <w:t xml:space="preserve">10. References</w:t>
      </w:r>
    </w:p>
    <w:p>
      <w:pPr>
        <w:numPr>
          <w:ilvl w:val="0"/>
          <w:numId w:val="1004"/>
        </w:numPr>
        <w:pStyle w:val="Compact"/>
      </w:pPr>
      <w:r>
        <w:t xml:space="preserve">Vision 2030 Framework: Realizing the Vision (Kingdom of Saudi Arabia).</w:t>
      </w:r>
    </w:p>
    <w:p>
      <w:pPr>
        <w:numPr>
          <w:ilvl w:val="0"/>
          <w:numId w:val="1004"/>
        </w:numPr>
        <w:pStyle w:val="Compact"/>
      </w:pPr>
      <w:r>
        <w:t xml:space="preserve">Hawkins, S. (2019). *Music and Social Change in the Middle East*. Oxford University Press.</w:t>
      </w:r>
    </w:p>
    <w:p>
      <w:pPr>
        <w:numPr>
          <w:ilvl w:val="0"/>
          <w:numId w:val="1004"/>
        </w:numPr>
        <w:pStyle w:val="Compact"/>
      </w:pPr>
      <w:r>
        <w:t xml:space="preserve">Al-Haddad, M. (2021). "The Digital Musician in the Gulf: New Media and Traditional Identity." *Journal of Arab Cultural Studies*, 15(3), 45-67.</w:t>
      </w:r>
    </w:p>
    <w:p>
      <w:pPr>
        <w:numPr>
          <w:ilvl w:val="0"/>
          <w:numId w:val="1004"/>
        </w:numPr>
        <w:pStyle w:val="Compact"/>
      </w:pPr>
      <w:r>
        <w:t xml:space="preserve">Governance Directives from the General Commission for Audiovisual Media (GCAM) regarding Entertainment Licensing in Saudi Arabia, 2022.</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Evolution of the Musician in Saudi Arabia, Jeddah</dc:title>
  <dc:creator/>
  <dc:language>en</dc:language>
  <cp:keywords/>
  <dcterms:created xsi:type="dcterms:W3CDTF">2026-07-29T14:28:22Z</dcterms:created>
  <dcterms:modified xsi:type="dcterms:W3CDTF">2026-07-29T14:28:22Z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