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Acoustic</w:t>
      </w:r>
      <w:r>
        <w:t xml:space="preserve"> </w:t>
      </w:r>
      <w:r>
        <w:t xml:space="preserve">and</w:t>
      </w:r>
      <w:r>
        <w:t xml:space="preserve"> </w:t>
      </w:r>
      <w:r>
        <w:t xml:space="preserve">Performance</w:t>
      </w:r>
      <w:r>
        <w:t xml:space="preserve"> </w:t>
      </w:r>
      <w:r>
        <w:t xml:space="preserve">Analysis</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6ffb1c890b8c6691ee31a25f661319bd0b38471"/>
    <w:p>
      <w:pPr>
        <w:pStyle w:val="Heading1"/>
      </w:pPr>
      <w:r>
        <w:t xml:space="preserve">Laboratory Report: Comprehensive Evaluation of a Professional Musician</w:t>
      </w:r>
    </w:p>
    <w:p>
      <w:pPr>
        <w:pStyle w:val="FirstParagraph"/>
      </w:pPr>
      <w:r>
        <w:rPr>
          <w:bCs/>
          <w:b/>
        </w:rPr>
        <w:t xml:space="preserve">Date:</w:t>
      </w:r>
      <w:r>
        <w:t xml:space="preserve"> </w:t>
      </w:r>
      <w:r>
        <w:t xml:space="preserve">24 May 2024</w:t>
      </w:r>
      <w:r>
        <w:br/>
      </w:r>
      <w:r>
        <w:rPr>
          <w:bCs/>
          <w:b/>
        </w:rPr>
        <w:t xml:space="preserve">Site of Investigation:</w:t>
      </w:r>
      <w:r>
        <w:br/>
      </w:r>
      <w:r>
        <w:t xml:space="preserve">    United Kingdom Manchester, Greater Manchester</w:t>
      </w:r>
      <w:r>
        <w:br/>
      </w:r>
      <w:r>
        <w:rPr>
          <w:bCs/>
          <w:b/>
        </w:rPr>
        <w:t xml:space="preserve">Venue Specifics:</w:t>
      </w:r>
      <w:r>
        <w:br/>
      </w:r>
      <w:r>
        <w:t xml:space="preserve">    The Bridgewater Hall Acoustic Chamber &amp; The Roadhouse Live Room</w:t>
      </w:r>
      <w:r>
        <w:br/>
      </w:r>
      <w:r>
        <w:rPr>
          <w:bCs/>
          <w:b/>
        </w:rPr>
        <w:t xml:space="preserve">Subject (Musician):</w:t>
      </w:r>
      <w:r>
        <w:br/>
      </w:r>
      <w:r>
        <w:t xml:space="preserve">    Candidate ID: M-2024-UKEG (Electronic/Orchestral Fusion Specialist)</w:t>
      </w:r>
      <w:r>
        <w:br/>
      </w:r>
      <w:r>
        <w:rPr>
          <w:bCs/>
          <w:b/>
        </w:rPr>
        <w:t xml:space="preserve">Lead Investigator:</w:t>
      </w:r>
      <w:r>
        <w:br/>
      </w:r>
      <w:r>
        <w:t xml:space="preserve">    Senior Audio Engineer &amp; Acoustician, Manchester Division</w:t>
      </w:r>
      <w:r>
        <w:br/>
      </w:r>
      <w:r>
        <w:rPr>
          <w:bCs/>
          <w:b/>
        </w:rPr>
        <w:t xml:space="preserve">Purpose of the Lab Report:</w:t>
      </w:r>
      <w:r>
        <w:br/>
      </w:r>
      <w:r>
        <w:t xml:space="preserve">    To assess the technical proficiency, acoustic interaction, and logistical viability of a professional Musician within the unique environmental and cultural context of United Kingdom Manchester.</w:t>
      </w:r>
    </w:p>
    <w:bookmarkStart w:id="20" w:name="introduction"/>
    <w:p>
      <w:pPr>
        <w:pStyle w:val="Heading2"/>
      </w:pPr>
      <w:r>
        <w:t xml:space="preserve">1. Introduction</w:t>
      </w:r>
    </w:p>
    <w:p>
      <w:pPr>
        <w:pStyle w:val="FirstParagraph"/>
      </w:pPr>
      <w:r>
        <w:t xml:space="preserve">The objective of this laboratory report is to document the systematic observation, measurement, and analysis of a professional Musician operating within the metropolitan infrastructure of United Kingdom Manchester. The city has established itself as a critical hub for musical innovation in Europe, characterized by its industrial heritage and modern digital arts integration. This report serves not merely as a performance review but as an acoustic laboratory study to understand how specific instrumentation interacts with the architectural acoustics found in Manchester venues.</w:t>
      </w:r>
    </w:p>
    <w:p>
      <w:pPr>
        <w:pStyle w:val="BodyText"/>
      </w:pPr>
      <w:r>
        <w:t xml:space="preserve">In previous studies conducted across the United Kingdom, data indicated that high-density urban environments present unique challenges regarding sound insulation and frequency resonance. By isolating a specific Musician—a multi-instrumentalist specializing in analog synthesizers and live string arrangements—we aim to quantify the efficiency of their sound projection and their ability to maintain intonation under variable environmental conditions. This Lab Report is structured to provide empirical evidence regarding the musician's technical capabilities, ensuring that future bookings in United Kingdom Manchester adhere to strict quality assurance standards.</w:t>
      </w:r>
    </w:p>
    <w:bookmarkEnd w:id="20"/>
    <w:bookmarkStart w:id="23" w:name="experimental-setup-and-methodology"/>
    <w:p>
      <w:pPr>
        <w:pStyle w:val="Heading2"/>
      </w:pPr>
      <w:r>
        <w:t xml:space="preserve">2. Experimental Setup and Methodology</w:t>
      </w:r>
    </w:p>
    <w:p>
      <w:pPr>
        <w:pStyle w:val="FirstParagraph"/>
      </w:pPr>
      <w:r>
        <w:t xml:space="preserve">The investigation was conducted over a period of four days. The primary focus was on the interaction between the Musician’s equipment and the acoustic properties of two distinct locations in United Kingdom Manchester: The Bridgewater Hall (an anechoic-controlled environment) and The Roadhouse (a high-reverb live music venue).</w:t>
      </w:r>
    </w:p>
    <w:bookmarkStart w:id="21" w:name="equipment-configuration"/>
    <w:p>
      <w:pPr>
        <w:pStyle w:val="Heading3"/>
      </w:pPr>
      <w:r>
        <w:t xml:space="preserve">2.1 Equipment Configuration</w:t>
      </w:r>
    </w:p>
    <w:p>
      <w:pPr>
        <w:pStyle w:val="FirstParagraph"/>
      </w:pPr>
      <w:r>
        <w:t xml:space="preserve">The Musician utilized a hybrid setup consisting of:</w:t>
      </w:r>
    </w:p>
    <w:p>
      <w:pPr>
        <w:numPr>
          <w:ilvl w:val="0"/>
          <w:numId w:val="1001"/>
        </w:numPr>
        <w:pStyle w:val="Compact"/>
      </w:pPr>
      <w:r>
        <w:t xml:space="preserve">A Yamaha C7 Grand Piano for baseline tonal reference.</w:t>
      </w:r>
    </w:p>
    <w:p>
      <w:pPr>
        <w:numPr>
          <w:ilvl w:val="0"/>
          <w:numId w:val="1001"/>
        </w:numPr>
        <w:pStyle w:val="Compact"/>
      </w:pPr>
      <w:r>
        <w:t xml:space="preserve">A modular analog synthesizer array (Moog and Serge modules) for frequency spectrum analysis.</w:t>
      </w:r>
    </w:p>
    <w:p>
      <w:pPr>
        <w:numPr>
          <w:ilvl w:val="0"/>
          <w:numId w:val="1001"/>
        </w:numPr>
        <w:pStyle w:val="Compact"/>
      </w:pPr>
      <w:r>
        <w:t xml:space="preserve">Digital Audio Workstation (DAW) interfacing via Universal Audio Apollo Twin X hardware.</w:t>
      </w:r>
    </w:p>
    <w:bookmarkEnd w:id="21"/>
    <w:bookmarkStart w:id="22" w:name="measurement-instruments"/>
    <w:p>
      <w:pPr>
        <w:pStyle w:val="Heading3"/>
      </w:pPr>
      <w:r>
        <w:t xml:space="preserve">2.2 Measurement Instruments</w:t>
      </w:r>
    </w:p>
    <w:p>
      <w:pPr>
        <w:pStyle w:val="FirstParagraph"/>
      </w:pPr>
      <w:r>
        <w:t xml:space="preserve">To ensure scientific rigor, the following instruments were employed during the Lab Report evaluation:</w:t>
      </w:r>
    </w:p>
    <w:p>
      <w:pPr>
        <w:numPr>
          <w:ilvl w:val="0"/>
          <w:numId w:val="1002"/>
        </w:numPr>
        <w:pStyle w:val="Compact"/>
      </w:pPr>
      <w:r>
        <w:rPr>
          <w:bCs/>
          <w:b/>
        </w:rPr>
        <w:t xml:space="preserve">SPL Meters (Type 1 Accuracy):</w:t>
      </w:r>
      <w:r>
        <w:br/>
      </w:r>
      <w:r>
        <w:t xml:space="preserve">    To measure sound pressure levels at various distances from the Musician.</w:t>
      </w:r>
    </w:p>
    <w:p>
      <w:pPr>
        <w:numPr>
          <w:ilvl w:val="0"/>
          <w:numId w:val="1002"/>
        </w:numPr>
        <w:pStyle w:val="Compact"/>
      </w:pPr>
      <w:r>
        <w:rPr>
          <w:bCs/>
          <w:b/>
        </w:rPr>
        <w:t xml:space="preserve">Polyphonic Tuner Analysis Software:</w:t>
      </w:r>
      <w:r>
        <w:br/>
      </w:r>
      <w:r>
        <w:t xml:space="preserve">    To monitor real-time pitch accuracy and stability, crucial for classical and fusion genres prevalent in United Kingdom Manchester.</w:t>
      </w:r>
    </w:p>
    <w:bookmarkEnd w:id="22"/>
    <w:bookmarkEnd w:id="23"/>
    <w:bookmarkStart w:id="26" w:name="observations-the-musicians-performance"/>
    <w:p>
      <w:pPr>
        <w:pStyle w:val="Heading2"/>
      </w:pPr>
      <w:r>
        <w:t xml:space="preserve">3. Observations: The Musician’s Performance</w:t>
      </w:r>
    </w:p>
    <w:bookmarkStart w:id="24" w:name="technical-proficiency"/>
    <w:p>
      <w:pPr>
        <w:pStyle w:val="Heading3"/>
      </w:pPr>
      <w:r>
        <w:t xml:space="preserve">3.1 Technical Proficiency</w:t>
      </w:r>
    </w:p>
    <w:p>
      <w:pPr>
        <w:pStyle w:val="FirstParagraph"/>
      </w:pPr>
      <w:r>
        <w:br/>
      </w:r>
      <w:r>
        <w:t xml:space="preserve">    The Musician demonstrated exceptional technical control, particularly during the transition from acoustic piano to synthesized textures. In a city like United Kingdom Manchester, where genres often collide—ranging from indie rock to classical symphony—the ability of a Musician to navigate these stylistic boundaries is paramount. Our observations noted that the Musician maintained consistent dynamic range without digital clipping or analog distortion issues.</w:t>
      </w:r>
    </w:p>
    <w:bookmarkEnd w:id="24"/>
    <w:bookmarkStart w:id="25" w:name="interaction-with-manchester-acoustics"/>
    <w:p>
      <w:pPr>
        <w:pStyle w:val="Heading3"/>
      </w:pPr>
      <w:r>
        <w:t xml:space="preserve">3.2 Interaction with Manchester Acoustics</w:t>
      </w:r>
    </w:p>
    <w:p>
      <w:pPr>
        <w:pStyle w:val="FirstParagraph"/>
      </w:pPr>
      <w:r>
        <w:br/>
      </w:r>
      <w:r>
        <w:t xml:space="preserve">    A critical aspect of this Lab Report concerns the specific acoustical characteristics of venues in United Kingdom Manchester. Older brick structures common in the city’s Northern Quarter district often produce mid-frequency buildup, which can muddy a Musician's output. During testing at The Roadhouse, the Musician adjusted their EQ settings preemptively to compensate for these environmental factors, demonstrating high situational awareness.</w:t>
      </w:r>
    </w:p>
    <w:p>
      <w:pPr>
        <w:pStyle w:val="BodyText"/>
      </w:pPr>
      <w:r>
        <w:t xml:space="preserve">The data collected suggests that this specific Musician possesses an adaptive approach to performance. Unlike static performers who rely solely on pre-set equalization profiles, this individual modifies their playing intensity and pedal usage in real-time based on the acoustic feedback received from the room. This adaptability is a rare skill set required for successful touring within United Kingdom Manchester.</w:t>
      </w:r>
    </w:p>
    <w:bookmarkEnd w:id="25"/>
    <w:bookmarkEnd w:id="26"/>
    <w:bookmarkStart w:id="27" w:name="data-analysis-and-results"/>
    <w:p>
      <w:pPr>
        <w:pStyle w:val="Heading2"/>
      </w:pPr>
      <w:r>
        <w:t xml:space="preserve">4. Data Analysis and Results</w:t>
      </w:r>
    </w:p>
    <w:p>
      <w:pPr>
        <w:pStyle w:val="FirstParagraph"/>
      </w:pPr>
      <w:r>
        <w:t xml:space="preserve">Metric</w:t>
      </w:r>
    </w:p>
    <w:bookmarkEnd w:id="27"/>
    <w:p>
      <w:pPr>
        <w:pStyle w:val="BodyText"/>
      </w:pPr>
      <w:r>
        <w:t xml:space="preserve">Bridgewater Hall (Control)</w:t>
      </w:r>
    </w:p>
    <w:p>
      <w:pPr>
        <w:pStyle w:val="BodyText"/>
      </w:pPr>
      <w:r>
        <w:t xml:space="preserve">The Roadhouse (Variable)</w:t>
      </w:r>
    </w:p>
    <w:p>
      <w:pPr>
        <w:pStyle w:val="BodyText"/>
      </w:pPr>
      <w:r>
        <w:t xml:space="preserve">Average SPL Level</w:t>
      </w:r>
    </w:p>
    <w:p>
      <w:pPr>
        <w:pStyle w:val="BodyText"/>
      </w:pPr>
      <w:r>
        <w:t xml:space="preserve">78 dB @ 5m</w:t>
      </w:r>
    </w:p>
    <w:p>
      <w:pPr>
        <w:pStyle w:val="BodyText"/>
      </w:pPr>
      <w:r>
        <w:t xml:space="preserve">94 dB @ 5m</w:t>
      </w:r>
    </w:p>
    <w:p>
      <w:pPr>
        <w:pStyle w:val="BodyText"/>
      </w:pPr>
      <w:r>
        <w:t xml:space="preserve">Tuning Stability (%)</w:t>
      </w:r>
    </w:p>
    <w:p>
      <w:pPr>
        <w:pStyle w:val="BodyText"/>
      </w:pPr>
      <w:r>
        <w:br/>
      </w:r>
      <w:r>
        <w:t xml:space="preserve">    (Deviation from Standard A4=440Hz)</w:t>
      </w:r>
    </w:p>
    <w:p>
      <w:pPr>
        <w:pStyle w:val="BodyText"/>
      </w:pPr>
      <w:r>
        <w:br/>
      </w:r>
      <w:r>
        <w:t xml:space="preserve">   </w:t>
      </w:r>
      <w:r>
        <w:t xml:space="preserve">99.8%</w:t>
      </w:r>
    </w:p>
    <w:p>
      <w:pPr>
        <w:pStyle w:val="BodyText"/>
      </w:pPr>
      <w:r>
        <w:br/>
      </w:r>
      <w:r>
        <w:t xml:space="preserve">&amp;</w:t>
      </w:r>
      <w:r>
        <w:t xml:space="preserve">96.5%</w:t>
      </w:r>
    </w:p>
    <w:p>
      <w:pPr>
        <w:pStyle w:val="BodyText"/>
      </w:pPr>
      <w:r>
        <w:t xml:space="preserve">Latency (ms)</w:t>
      </w:r>
    </w:p>
    <w:p>
      <w:pPr>
        <w:pStyle w:val="BodyText"/>
      </w:pPr>
      <w:r>
        <w:br/>
      </w:r>
      <w:r>
        <w:t xml:space="preserve">   0.4ms</w:t>
      </w:r>
    </w:p>
    <w:p>
      <w:pPr>
        <w:pStyle w:val="BodyText"/>
      </w:pPr>
      <w:r>
        <w:br/>
      </w:r>
      <w:r>
        <w:t xml:space="preserve"> &lt;br&gt;1.2ms</w:t>
      </w:r>
    </w:p>
    <w:p>
      <w:pPr>
        <w:pStyle w:val="BodyText"/>
      </w:pPr>
      <w:r>
        <w:t xml:space="preserve">Crowd Interaction Efficiency</w:t>
      </w:r>
    </w:p>
    <w:p>
      <w:pPr>
        <w:pStyle w:val="BodyText"/>
      </w:pPr>
      <w:r>
        <w:t xml:space="preserve">High/Moderate interaction observed.</w:t>
      </w:r>
    </w:p>
    <w:p>
      <w:pPr>
        <w:pStyle w:val="BodyText"/>
      </w:pPr>
      <w:r>
        <w:t xml:space="preserve">The variance in tuning stability between the two venues is notable. The Bridgewater Hall offers climate-controlled conditions ideal for acoustic instruments, whereas The Roadhouse experiences temperature fluctuations that affect string tension. Despite this, the Musician maintained performance integrity with only a 3.3% drop in precision, well within acceptable industry standards for live electronic-acoustic fusion.</w:t>
      </w:r>
    </w:p>
    <w:p>
      <w:pPr>
        <w:pStyle w:val="BodyText"/>
      </w:pPr>
      <w:r>
        <w:t xml:space="preserve">Furthermore, the analysis of frequency response graphs reveals that the Musician’s use of low-pass filters effectively mitigates the harsh reflections typical of hard-surface venues in United Kingdom Manchester. This technical proficiency ensures that audiences experience a balanced sonic profile regardless of their seating position within the venue.</w:t>
      </w:r>
    </w:p>
    <w:bookmarkStart w:id="28" w:name="discussion"/>
    <w:p>
      <w:pPr>
        <w:pStyle w:val="Heading2"/>
      </w:pPr>
      <w:r>
        <w:t xml:space="preserve">5. Discussion</w:t>
      </w:r>
    </w:p>
    <w:p>
      <w:pPr>
        <w:pStyle w:val="FirstParagraph"/>
      </w:pPr>
      <w:r>
        <w:br/>
      </w:r>
      <w:r>
        <w:t xml:space="preserve">    The findings of this Lab Report highlight the complex relationship between an artist and their environment. In United Kingdom Manchester, the musical ecosystem is highly competitive and demanding. A Musician must possess not only artistic talent but also technical resilience to handle varying venue qualities.</w:t>
      </w:r>
    </w:p>
    <w:p>
      <w:pPr>
        <w:pStyle w:val="BodyText"/>
      </w:pPr>
      <w:r>
        <w:t xml:space="preserve">The data indicates that successful performances in this region require a specific set of logistical preparations. For instance, the Musician’s ability to self-monitor using in-ear monitors rather than stage wedges proved essential for maintaining clarity amidst the ambient noise levels often found in Manchester live music scenes. This technical choice directly correlates with the high ratings received from peer reviewers.</w:t>
      </w:r>
    </w:p>
    <w:p>
      <w:pPr>
        <w:pStyle w:val="BodyText"/>
      </w:pPr>
      <w:r>
        <w:t xml:space="preserve">Additionally, cultural compatibility was assessed as part of this Lab Report. The Musician displayed a strong understanding of local musical traditions, incorporating subtle elements of Northern English folk motifs into their electronic compositions during the Q&amp;A segment. This cultural integration is vital for establishing a lasting presence in United Kingdom Manchester’s arts community.</w:t>
      </w:r>
    </w:p>
    <w:bookmarkEnd w:id="28"/>
    <w:bookmarkStart w:id="29" w:name="conclusion"/>
    <w:p>
      <w:pPr>
        <w:pStyle w:val="Heading2"/>
      </w:pPr>
      <w:r>
        <w:t xml:space="preserve">6. Conclusion</w:t>
      </w:r>
    </w:p>
    <w:p>
      <w:pPr>
        <w:pStyle w:val="FirstParagraph"/>
      </w:pPr>
      <w:r>
        <w:br/>
      </w:r>
      <w:r>
        <w:t xml:space="preserve">    In conclusion, this Lab Report affirms that the evaluated Musician meets and exceeds the rigorous standards expected for professional engagements in United Kingdom Manchester. The combination of technical precision, environmental adaptability, and cultural awareness positions the Musician as a highly viable candidate for future collaborations within the region.</w:t>
      </w:r>
    </w:p>
    <w:p>
      <w:pPr>
        <w:pStyle w:val="BodyText"/>
      </w:pPr>
      <w:r>
        <w:t xml:space="preserve">The acoustic data gathered provides a valuable baseline for future performances. We recommend that organizers in United Kingdom Manchester utilize these specific EQ profiles when setting up sound systems for similar hybrid musicians to ensure optimal audience experience. Further studies could expand on this Lab Report by comparing different instrumentation setups across other cities in the United Kingdom, but the current findings firmly establish this Musician’s proficiency within the unique context of Manchester.</w:t>
      </w:r>
    </w:p>
    <w:bookmarkEnd w:id="29"/>
    <w:bookmarkStart w:id="30" w:name="recommendations"/>
    <w:p>
      <w:pPr>
        <w:pStyle w:val="Heading2"/>
      </w:pPr>
      <w:r>
        <w:t xml:space="preserve">7. Recommendations</w:t>
      </w:r>
    </w:p>
    <w:p>
      <w:pPr>
        <w:pStyle w:val="FirstParagraph"/>
      </w:pPr>
      <w:r>
        <w:br/>
      </w:r>
      <w:r>
        <w:t xml:space="preserve">    Based on the results of this investigation, it is recommended that:</w:t>
      </w:r>
    </w:p>
    <w:p>
      <w:pPr>
        <w:pStyle w:val="BodyText"/>
      </w:pPr>
      <w:r>
        <w:br/>
      </w:r>
      <w:r>
        <w:t xml:space="preserve">   (a) The Musician be booked for residency programs in United Kingdom Manchester to refine their acoustical adaptation further.</w:t>
      </w:r>
      <w:r>
        <w:br/>
      </w:r>
      <w:r>
        <w:t xml:space="preserve">   (b) Venues upgrade their monitoring systems to accommodate the high-frequency sensitivity of analog synthesizers used by the subject.</w:t>
      </w:r>
      <w:r>
        <w:br/>
      </w:r>
      <w:r>
        <w:t xml:space="preserve">  (c) This Lab Report be archived for comparison against future technical riders submitted by international artists visiting United Kingdom Manchester.</w:t>
      </w:r>
    </w:p>
    <w:bookmarkEnd w:id="30"/>
    <w:p>
      <w:pPr>
        <w:pStyle w:val="BodyText"/>
      </w:pPr>
      <w:r>
        <w:rPr>
          <w:bCs/>
          <w:b/>
        </w:rPr>
        <w:t xml:space="preserve">End of Document.</w:t>
      </w:r>
      <w:r>
        <w:br/>
      </w:r>
      <w:r>
        <w:t xml:space="preserve">    Generated for United Kingdom Manchester Arts Council Review.</w:t>
      </w:r>
      <w:r>
        <w:br/>
      </w:r>
      <w:r>
        <w:t xml:space="preserve">   Lab Report ID: UK-MAN-2024-RES-892</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Acoustic and Performance Analysis of a Musician in United Kingdom Manchester</dc:title>
  <dc:creator/>
  <dc:language>en</dc:language>
  <cp:keywords/>
  <dcterms:created xsi:type="dcterms:W3CDTF">2026-07-29T15:14:29Z</dcterms:created>
  <dcterms:modified xsi:type="dcterms:W3CDTF">2026-07-29T15:14:29Z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