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Competency</w:t>
      </w:r>
      <w:r>
        <w:t xml:space="preserve"> </w:t>
      </w:r>
      <w:r>
        <w:t xml:space="preserve">and</w:t>
      </w:r>
      <w:r>
        <w:t xml:space="preserve"> </w:t>
      </w:r>
      <w:r>
        <w:t xml:space="preserve">Practice</w:t>
      </w:r>
      <w:r>
        <w:t xml:space="preserve"> </w:t>
      </w:r>
      <w:r>
        <w:t xml:space="preserve">Standards</w:t>
      </w:r>
      <w:r>
        <w:t xml:space="preserve"> </w:t>
      </w:r>
      <w:r>
        <w:t xml:space="preserve">Lab</w:t>
      </w:r>
      <w:r>
        <w:t xml:space="preserve"> </w:t>
      </w:r>
      <w:r>
        <w:t xml:space="preserve">Report:</w:t>
      </w:r>
      <w:r>
        <w:t xml:space="preserve"> </w:t>
      </w:r>
      <w:r>
        <w:t xml:space="preserve">Australia</w:t>
      </w:r>
      <w:r>
        <w:t xml:space="preserve"> </w:t>
      </w:r>
      <w:r>
        <w:t xml:space="preserve">Sydney</w:t>
      </w:r>
      <w:r>
        <w:t xml:space="preserve"> </w:t>
      </w:r>
      <w:r>
        <w:t xml:space="preserve">Context</w:t>
      </w:r>
    </w:p>
    <w:bookmarkStart w:id="31" w:name="Xca672e2e84d6eee53c1d7ca25ce58f6f3d608e7"/>
    <w:p>
      <w:pPr>
        <w:pStyle w:val="Heading1"/>
      </w:pPr>
      <w:r>
        <w:t xml:space="preserve">Nursing Competency and Clinical Practice Lab Report</w:t>
      </w:r>
    </w:p>
    <w:p>
      <w:pPr>
        <w:pStyle w:val="FirstParagraph"/>
      </w:pPr>
      <w:r>
        <w:rPr>
          <w:bCs/>
          <w:b/>
        </w:rPr>
        <w:t xml:space="preserve">Date:</w:t>
      </w:r>
      <w:r>
        <w:t xml:space="preserve"> </w:t>
      </w:r>
      <w:r>
        <w:t xml:space="preserve">October 24, 2023</w:t>
      </w:r>
      <w:r>
        <w:br/>
      </w:r>
      <w:r>
        <w:rPr>
          <w:bCs/>
          <w:b/>
        </w:rPr>
        <w:t xml:space="preserve">Locus of Analysis:</w:t>
      </w:r>
      <w:hyperlink w:anchor="Xa39a3ee5e6b4b0d3255bfef95601890afd80709">
        <w:r>
          <w:rPr>
            <w:rStyle w:val="Hyperlink"/>
          </w:rPr>
          <w:t xml:space="preserve">Australia Sydney Healthcare Context</w:t>
        </w:r>
      </w:hyperlink>
      <w:r>
        <w:br/>
      </w:r>
    </w:p>
    <w:p>
      <w:pPr>
        <w:pStyle w:val="BodyText"/>
      </w:pPr>
      <w:r>
        <w:t xml:space="preserve">Subject Focus:The Modern Nurse in an Urban Metropolitan Setting</w:t>
      </w:r>
    </w:p>
    <w:bookmarkStart w:id="20" w:name="executive-summary-and-introduction"/>
    <w:p>
      <w:pPr>
        <w:pStyle w:val="Heading2"/>
      </w:pPr>
      <w:r>
        <w:t xml:space="preserve">1. Executive Summary and Introduction</w:t>
      </w:r>
    </w:p>
    <w:bookmarkEnd w:id="20"/>
    <w:p>
      <w:pPr>
        <w:pStyle w:val="FirstParagraph"/>
      </w:pPr>
      <w:r>
        <w:t xml:space="preserve">This document serves as a comprehensive "Lab Report" on the professional role, clinical competencies, and sociological expectations of a Nurse operating within the specific healthcare environment of Australia Sydney. While traditionally associated with scientific experiments in chemistry or biology, this report utilizes the "lab" metaphor to analyze the rigorous testing ground that is modern nursing education and practice. In Australia Sydney, nurses are not merely caregivers but critical components of a sophisticated public health infrastructure managed largely by government entities such as NSW Health.</w:t>
      </w:r>
    </w:p>
    <w:p>
      <w:pPr>
        <w:pStyle w:val="BodyText"/>
      </w:pPr>
      <w:r>
        <w:t xml:space="preserve">The primary objective of this analysis is to deconstruct the multifaceted role of the Nurse. By examining clinical skills, cultural competency, and legal responsibilities through the lens of Sydney’s diverse demographic landscape, we can understand how a Nurse adapts to high-pressure urban environments. This report argues that in Australia Sydney, effective nursing practice requires a synthesis of technical precision, emotional intelligence, and strict adherence to the National Board guidelines.</w:t>
      </w:r>
    </w:p>
    <w:bookmarkStart w:id="21" w:name="Xfc4acc63e8db3e6d79e45d2d2e6bdaa93987068"/>
    <w:p>
      <w:pPr>
        <w:pStyle w:val="Heading2"/>
      </w:pPr>
      <w:r>
        <w:t xml:space="preserve">2. Methodology: The Clinical "Laboratory" of Sydney</w:t>
      </w:r>
    </w:p>
    <w:bookmarkEnd w:id="21"/>
    <w:p>
      <w:pPr>
        <w:pStyle w:val="FirstParagraph"/>
      </w:pPr>
      <w:r>
        <w:t xml:space="preserve">In this context, the "Lab Report" methodology involves a qualitative assessment of nursing practices observed across various tiers of healthcare facilities in Australia Sydney. This includes metropolitan hospitals such as Royal Prince Alfred Hospital and St Vincent’s Hospital, as well as community health centers in suburbs ranging from the CBD to Western Sydney. The analysis focuses on three core variables: Clinical Proficiency, Communication Protocols, and Cultural Safety.</w:t>
      </w:r>
    </w:p>
    <w:p>
      <w:pPr>
        <w:pStyle w:val="BodyText"/>
      </w:pPr>
      <w:r>
        <w:t xml:space="preserve">The data presented herein is derived from an examination of the</w:t>
      </w:r>
      <w:r>
        <w:t xml:space="preserve"> </w:t>
      </w:r>
      <w:r>
        <w:rPr>
          <w:iCs/>
          <w:i/>
        </w:rPr>
        <w:t xml:space="preserve">Nursing and Midwifery Board of Australia (NMBA)</w:t>
      </w:r>
      <w:r>
        <w:t xml:space="preserve"> </w:t>
      </w:r>
      <w:r>
        <w:t xml:space="preserve">standards, specifically the "Registered Nurse Standards for Practice." These standards serve as the baseline metrics against which every Nurse in Australia Sydney must be measured. The urban density of Sydney presents unique challenges, including rapid patient turnover, linguistic diversity, and complex chronic disease management cases.</w:t>
      </w:r>
    </w:p>
    <w:bookmarkStart w:id="22" w:name="Xbe76d9e2d3ad343164d9ad2b0267b59faab753b"/>
    <w:p>
      <w:pPr>
        <w:pStyle w:val="Heading2"/>
      </w:pPr>
      <w:r>
        <w:t xml:space="preserve">3. Results: Core Competencies of the Modern Nurse</w:t>
      </w:r>
    </w:p>
    <w:bookmarkEnd w:id="22"/>
    <w:p>
      <w:pPr>
        <w:pStyle w:val="FirstParagraph"/>
      </w:pPr>
      <w:r>
        <w:t xml:space="preserve">The analysis reveals that a successful Nurse in Australia Sydney must possess a triad of essential competencies. These findings are detailed below.</w:t>
      </w:r>
    </w:p>
    <w:bookmarkStart w:id="23" w:name="clinical-precision-and-critical-thinking"/>
    <w:p>
      <w:pPr>
        <w:pStyle w:val="Heading3"/>
      </w:pPr>
      <w:r>
        <w:t xml:space="preserve">3.1 Clinical Precision and Critical Thinking</w:t>
      </w:r>
    </w:p>
    <w:p>
      <w:pPr>
        <w:pStyle w:val="FirstParagraph"/>
      </w:pPr>
      <w:r>
        <w:t xml:space="preserve">In the high-stakes environment of Sydney’s emergency departments, a Nurse is required to demonstrate exceptional critical thinking skills. The "lab" results indicate that time management and prioritization are as vital as technical skill. A Nurse must be adept at triaging patients who present with a wide spectrum of ailments, from acute cardiac events to psychiatric crises. The margin for error is minimal; thus, the rigorous training provided by Australian universities ensures that every graduate possesses a robust foundation in pharmacology, physiology, and pathophysiology.</w:t>
      </w:r>
    </w:p>
    <w:bookmarkEnd w:id="23"/>
    <w:bookmarkStart w:id="24" w:name="cultural-safety-and-indigenous-health"/>
    <w:p>
      <w:pPr>
        <w:pStyle w:val="Heading3"/>
      </w:pPr>
      <w:r>
        <w:t xml:space="preserve">3.2 Cultural Safety and Indigenous Health</w:t>
      </w:r>
    </w:p>
    <w:p>
      <w:pPr>
        <w:pStyle w:val="FirstParagraph"/>
      </w:pPr>
      <w:r>
        <w:t xml:space="preserve">A defining characteristic of nursing in Australia Sydney is the imperative to provide culturally safe care. With a significant Aboriginal and Torres Strait Islander population residing within the metropolitan area, a Nurse must be trained to recognize systemic biases and address health disparities. This goes beyond simple language translation; it involves understanding historical trauma, community dynamics, and traditional healing practices where appropriate.</w:t>
      </w:r>
    </w:p>
    <w:p>
      <w:pPr>
        <w:pStyle w:val="BodyText"/>
      </w:pPr>
      <w:r>
        <w:rPr>
          <w:iCs/>
          <w:i/>
        </w:rPr>
        <w:t xml:space="preserve">Observation:</w:t>
      </w:r>
      <w:r>
        <w:t xml:space="preserve"> </w:t>
      </w:r>
      <w:r>
        <w:t xml:space="preserve">Nurses in Sydney are increasingly required to engage with Aboriginal Health Workers as partners in care delivery. The "Lab Report" highlights that cultural competency is not an optional soft skill but a mandatory clinical requirement for equitable healthcare outcomes in Australia Sydney.</w:t>
      </w:r>
    </w:p>
    <w:bookmarkEnd w:id="24"/>
    <w:bookmarkStart w:id="25" w:name="X09258767512afe17764ec198148ec6d9312b977"/>
    <w:p>
      <w:pPr>
        <w:pStyle w:val="Heading3"/>
      </w:pPr>
      <w:r>
        <w:t xml:space="preserve">3.3 Digital Literacy and Telehealth Integration</w:t>
      </w:r>
    </w:p>
    <w:p>
      <w:pPr>
        <w:pStyle w:val="FirstParagraph"/>
      </w:pPr>
      <w:r>
        <w:t xml:space="preserve">The post-pandemic era has permanently altered the nursing landscape in Australia Sydney. The modern Nurse must be proficient in digital health records, remote monitoring technologies, and telehealth platforms. In a sprawling city like Sydney, where travel times can be prohibitive for patients with mobility issues or those in outer suburbs such as Penrith or Sutherland Shire, the ability to deliver care via virtual means is essential. A Nurse must seamlessly transition between face-to-face bedside manner and digital communication without compromising the quality of empathy and assessment.</w:t>
      </w:r>
    </w:p>
    <w:bookmarkEnd w:id="25"/>
    <w:bookmarkStart w:id="26" w:name="X71c3ae37dbca0f6c7bd4b5655f78394dc12b942"/>
    <w:p>
      <w:pPr>
        <w:pStyle w:val="Heading2"/>
      </w:pPr>
      <w:r>
        <w:t xml:space="preserve">4. Discussion: Challenges in the Australian Sydney Context</w:t>
      </w:r>
    </w:p>
    <w:bookmarkEnd w:id="26"/>
    <w:p>
      <w:pPr>
        <w:pStyle w:val="FirstParagraph"/>
      </w:pPr>
      <w:r>
        <w:t xml:space="preserve">The discussion section of this lab report addresses the systemic pressures faced by Nurses in Australia Sydney. Despite high standards of training, Nurses frequently operate under significant strain due to staffing shortages and high patient acuity levels.</w:t>
      </w:r>
    </w:p>
    <w:bookmarkStart w:id="27" w:name="workforce-pressure"/>
    <w:p>
      <w:pPr>
        <w:pStyle w:val="Heading3"/>
      </w:pPr>
      <w:r>
        <w:t xml:space="preserve">4.1 Workforce Pressure</w:t>
      </w:r>
    </w:p>
    <w:p>
      <w:pPr>
        <w:pStyle w:val="FirstParagraph"/>
      </w:pPr>
      <w:r>
        <w:t xml:space="preserve">Sydney’s status as Australia’s most populous city places immense pressure on its healthcare infrastructure. The "Lab Report" findings suggest that while individual Nurses are highly skilled, the systemic load often leads to burnout. This highlights a discrepancy between educational preparation and workplace support structures. It is crucial for healthcare administrators in Australia Sydney to invest not only in nursing education but also in sustainable staffing ratios.</w:t>
      </w:r>
    </w:p>
    <w:bookmarkEnd w:id="27"/>
    <w:bookmarkStart w:id="28" w:name="diversity-management"/>
    <w:p>
      <w:pPr>
        <w:pStyle w:val="Heading3"/>
      </w:pPr>
      <w:r>
        <w:t xml:space="preserve">4.2 Diversity Management</w:t>
      </w:r>
    </w:p>
    <w:p>
      <w:pPr>
        <w:pStyle w:val="FirstParagraph"/>
      </w:pPr>
      <w:r>
        <w:t xml:space="preserve">Sydney is one of the most multicultural cities on Earth. A Nurse must navigate a vast array of cultural norms, religious beliefs, and family structures. For instance, dietary restrictions for Muslim patients in Western Sydney or specific end-of-life rituals for Catholic patients in historic suburbs require nuanced sensitivity. The ability to adapt care plans to respect these diverse backgrounds is a key performance indicator for Nurses in this region.</w:t>
      </w:r>
    </w:p>
    <w:bookmarkEnd w:id="28"/>
    <w:bookmarkStart w:id="29" w:name="conclusion"/>
    <w:p>
      <w:pPr>
        <w:pStyle w:val="Heading2"/>
      </w:pPr>
      <w:r>
        <w:t xml:space="preserve">5. Conclusion</w:t>
      </w:r>
    </w:p>
    <w:bookmarkEnd w:id="29"/>
    <w:p>
      <w:pPr>
        <w:pStyle w:val="FirstParagraph"/>
      </w:pPr>
      <w:r>
        <w:t xml:space="preserve">This Lab Report confirms that the role of the Nurse in Australia Sydney is complex, dynamic, and deeply impactful. It is not merely a job but a specialized profession that demands continuous learning and adaptation. The Nurse serves as the frontline defender of public health in one of the world’s most vibrant cities.</w:t>
      </w:r>
    </w:p>
    <w:p>
      <w:pPr>
        <w:pStyle w:val="BodyText"/>
      </w:pPr>
      <w:r>
        <w:t xml:space="preserve">To summarize, for a Nurse to succeed in Australia Sydney, they must:</w:t>
      </w:r>
    </w:p>
    <w:p>
      <w:pPr>
        <w:numPr>
          <w:ilvl w:val="0"/>
          <w:numId w:val="1001"/>
        </w:numPr>
        <w:pStyle w:val="Compact"/>
      </w:pPr>
      <w:r>
        <w:t xml:space="preserve">Maintain strict adherence to NMBA standards.</w:t>
      </w:r>
    </w:p>
    <w:p>
      <w:pPr>
        <w:numPr>
          <w:ilvl w:val="0"/>
          <w:numId w:val="1001"/>
        </w:numPr>
        <w:pStyle w:val="Compact"/>
      </w:pPr>
      <w:r>
        <w:t xml:space="preserve">Demonstrate clinical excellence under pressure.</w:t>
      </w:r>
    </w:p>
    <w:p>
      <w:pPr>
        <w:numPr>
          <w:ilvl w:val="0"/>
          <w:numId w:val="1001"/>
        </w:numPr>
        <w:pStyle w:val="Compact"/>
      </w:pPr>
      <w:r>
        <w:t xml:space="preserve">Prioritize cultural safety and Indigenous health equity.</w:t>
      </w:r>
    </w:p>
    <w:p>
      <w:pPr>
        <w:numPr>
          <w:ilvl w:val="0"/>
          <w:numId w:val="1001"/>
        </w:numPr>
        <w:pStyle w:val="Compact"/>
      </w:pPr>
      <w:r>
        <w:t xml:space="preserve">Leverage technology to enhance patient access and outcomes.</w:t>
      </w:r>
    </w:p>
    <w:p>
      <w:pPr>
        <w:pStyle w:val="FirstParagraph"/>
      </w:pPr>
      <w:r>
        <w:t xml:space="preserve">The "Laboratory" of Sydney’s healthcare system is a place of rigorous testing, where only those who combine technical skill with profound human empathy can thrive. Future iterations of this report will need to track the evolving impact of AI in diagnostics and further demographic shifts within the city.</w:t>
      </w:r>
    </w:p>
    <w:bookmarkStart w:id="30" w:name="references-and-standards"/>
    <w:p>
      <w:pPr>
        <w:pStyle w:val="Heading2"/>
      </w:pPr>
      <w:r>
        <w:t xml:space="preserve">6. References and Standards</w:t>
      </w:r>
    </w:p>
    <w:bookmarkEnd w:id="30"/>
    <w:p>
      <w:pPr>
        <w:numPr>
          <w:ilvl w:val="0"/>
          <w:numId w:val="1002"/>
        </w:numPr>
        <w:pStyle w:val="Compact"/>
      </w:pPr>
      <w:r>
        <w:t xml:space="preserve">Nursing and Midwifery Board of Australia (NMBA). (2016).</w:t>
      </w:r>
      <w:r>
        <w:t xml:space="preserve"> </w:t>
      </w:r>
      <w:r>
        <w:rPr>
          <w:iCs/>
          <w:i/>
        </w:rPr>
        <w:t xml:space="preserve">Nursing Standards for Practice</w:t>
      </w:r>
      <w:r>
        <w:t xml:space="preserve">. Melbourne: NMBA.</w:t>
      </w:r>
    </w:p>
    <w:p>
      <w:pPr>
        <w:numPr>
          <w:ilvl w:val="0"/>
          <w:numId w:val="1002"/>
        </w:numPr>
        <w:pStyle w:val="Compact"/>
      </w:pPr>
      <w:r>
        <w:t xml:space="preserve">NSW Health. (2023).</w:t>
      </w:r>
      <w:r>
        <w:t xml:space="preserve"> </w:t>
      </w:r>
      <w:r>
        <w:rPr>
          <w:iCs/>
          <w:i/>
        </w:rPr>
        <w:t xml:space="preserve">Clinical Excellence Commission Guidelines</w:t>
      </w:r>
      <w:r>
        <w:t xml:space="preserve">. Sydney: Government of New South Wales.</w:t>
      </w:r>
    </w:p>
    <w:p>
      <w:pPr>
        <w:numPr>
          <w:ilvl w:val="0"/>
          <w:numId w:val="1002"/>
        </w:numPr>
        <w:pStyle w:val="Compact"/>
      </w:pPr>
      <w:r>
        <w:t xml:space="preserve">Australian Institute of Health and Welfare. (2022).</w:t>
      </w:r>
      <w:r>
        <w:t xml:space="preserve"> </w:t>
      </w:r>
      <w:r>
        <w:rPr>
          <w:iCs/>
          <w:i/>
        </w:rPr>
        <w:t xml:space="preserve">Nursing and Midwifery Workforce Data Collection</w:t>
      </w:r>
      <w:r>
        <w:t xml:space="preserve">. Canberra: AIHW.</w:t>
      </w:r>
    </w:p>
    <w:p>
      <w:pPr>
        <w:pStyle w:val="FirstParagraph"/>
      </w:pPr>
      <w:r>
        <w:rPr>
          <w:bCs/>
          <w:b/>
        </w:rPr>
        <w:t xml:space="preserve">End of Lab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Competency and Practice Standards Lab Report: Australia Sydney Context</dc:title>
  <dc:creator/>
  <dc:language>en</dc:language>
  <cp:keywords/>
  <dcterms:created xsi:type="dcterms:W3CDTF">2026-07-29T11:22:25Z</dcterms:created>
  <dcterms:modified xsi:type="dcterms:W3CDTF">2026-07-29T11:22:25Z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