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Nursing</w:t>
      </w:r>
      <w:r>
        <w:t xml:space="preserve"> </w:t>
      </w:r>
      <w:r>
        <w:t xml:space="preserve">Education</w:t>
      </w:r>
      <w:r>
        <w:t xml:space="preserve"> </w:t>
      </w:r>
      <w:r>
        <w:t xml:space="preserve">and</w:t>
      </w:r>
      <w:r>
        <w:t xml:space="preserve"> </w:t>
      </w:r>
      <w:r>
        <w:t xml:space="preserve">Practice</w:t>
      </w:r>
      <w:r>
        <w:t xml:space="preserve"> </w:t>
      </w:r>
      <w:r>
        <w:t xml:space="preserve">Standards</w:t>
      </w:r>
      <w:r>
        <w:t xml:space="preserve"> </w:t>
      </w:r>
      <w:r>
        <w:t xml:space="preserve">in</w:t>
      </w:r>
      <w:r>
        <w:t xml:space="preserve"> </w:t>
      </w:r>
      <w:r>
        <w:t xml:space="preserve">Canada</w:t>
      </w:r>
      <w:r>
        <w:t xml:space="preserve"> </w:t>
      </w:r>
      <w:r>
        <w:t xml:space="preserve">Vancouver</w:t>
      </w:r>
    </w:p>
    <w:bookmarkStart w:id="31" w:name="X812c08f4f3c7ff4f5dd8eb16f49d058f11ae3b1"/>
    <w:p>
      <w:pPr>
        <w:pStyle w:val="Heading1"/>
      </w:pPr>
      <w:r>
        <w:t xml:space="preserve">Laboratory Report on Clinical Standards and Educational Integration for Nurse Practice in Canada Vancouver</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College of Registered Nurses of BC (CRNB)</w:t>
      </w:r>
      <w:r>
        <w:br/>
      </w:r>
      <w:r>
        <w:rPr>
          <w:bCs/>
          <w:b/>
        </w:rPr>
        <w:t xml:space="preserve">From:</w:t>
      </w:r>
      <w:r>
        <w:t xml:space="preserve"> </w:t>
      </w:r>
      <w:r>
        <w:t xml:space="preserve">Clinical Education Department</w:t>
      </w:r>
      <w:r>
        <w:br/>
      </w:r>
    </w:p>
    <w:bookmarkStart w:id="20" w:name="abstract"/>
    <w:p>
      <w:pPr>
        <w:pStyle w:val="Heading2"/>
      </w:pPr>
      <w:r>
        <w:t xml:space="preserve">1.0 Abstract</w:t>
      </w:r>
    </w:p>
    <w:p>
      <w:pPr>
        <w:pStyle w:val="FirstParagraph"/>
      </w:pPr>
      <w:r>
        <w:t xml:space="preserve">This laboratory report aims to evaluate the current state of nursing education, clinical practice standards, and professional integration for every nurse operating within the specific geographic and cultural context of Canada Vancouver. As a major metropolitan hub in British Columbia, this region presents unique challenges regarding healthcare delivery, diversity management, and emergency preparedness. The primary objective is to analyze how theoretical knowledge translates into practical skills for the modern nurse in this dynamic environment. By examining case studies from various healthcare institutions across the Lower Mainland, this report provides critical insights into optimizing patient outcomes through rigorous adherence to provincial standards.</w:t>
      </w:r>
    </w:p>
    <w:bookmarkEnd w:id="20"/>
    <w:bookmarkStart w:id="21" w:name="introduction"/>
    <w:p>
      <w:pPr>
        <w:pStyle w:val="Heading2"/>
      </w:pPr>
      <w:r>
        <w:t xml:space="preserve">2.0 Introduction</w:t>
      </w:r>
    </w:p>
    <w:p>
      <w:pPr>
        <w:pStyle w:val="FirstParagraph"/>
      </w:pPr>
      <w:r>
        <w:t xml:space="preserve">The role of a nurse has evolved significantly over the past decade, requiring not only clinical expertise but also strong cultural competence and adaptability. In Canada Vancouver, the healthcare system is characterized by a high volume of diverse patient populations, ranging from indigenous communities to new immigrants and elderly residents. This demographic complexity necessitates that every nurse be equipped with specialized training in cross-cultural communication and equitable care delivery.</w:t>
      </w:r>
    </w:p>
    <w:p>
      <w:pPr>
        <w:pStyle w:val="BodyText"/>
      </w:pPr>
      <w:r>
        <w:t xml:space="preserve">The purpose of this report is to dissect the components of effective nursing practice within this jurisdiction. We must understand that being a nurse in Canada Vancouver is not merely about administering medication or monitoring vital signs; it involves navigating a complex web of social determinants of health, including housing instability and substance use crises, which are prevalent in urban centers.</w:t>
      </w:r>
    </w:p>
    <w:bookmarkEnd w:id="21"/>
    <w:bookmarkStart w:id="22" w:name="methodology"/>
    <w:p>
      <w:pPr>
        <w:pStyle w:val="Heading2"/>
      </w:pPr>
      <w:r>
        <w:t xml:space="preserve">3.0 Methodology</w:t>
      </w:r>
    </w:p>
    <w:p>
      <w:pPr>
        <w:pStyle w:val="FirstParagraph"/>
      </w:pPr>
      <w:r>
        <w:t xml:space="preserve">To ensure the integrity and accuracy of this report, a mixed-methods approach was utilized. Data was collected from three major hospital networks located within Canada Vancouver: a tertiary care center in downtown, a community health clinic in the Eastside, and an acute care facility on the North Shore. The study involved:</w:t>
      </w:r>
    </w:p>
    <w:p>
      <w:pPr>
        <w:numPr>
          <w:ilvl w:val="0"/>
          <w:numId w:val="1001"/>
        </w:numPr>
        <w:pStyle w:val="Compact"/>
      </w:pPr>
      <w:r>
        <w:rPr>
          <w:bCs/>
          <w:b/>
        </w:rPr>
        <w:t xml:space="preserve">Quantitative Analysis:</w:t>
      </w:r>
      <w:r>
        <w:t xml:space="preserve"> </w:t>
      </w:r>
      <w:r>
        <w:t xml:space="preserve">Reviewing patient outcome metrics, nurse-to-patient ratios, and retention rates across different wards.</w:t>
      </w:r>
    </w:p>
    <w:p>
      <w:pPr>
        <w:numPr>
          <w:ilvl w:val="0"/>
          <w:numId w:val="1001"/>
        </w:numPr>
        <w:pStyle w:val="Compact"/>
      </w:pPr>
      <w:r>
        <w:rPr>
          <w:bCs/>
          <w:b/>
        </w:rPr>
        <w:t xml:space="preserve">Qualitative Interviews:</w:t>
      </w:r>
    </w:p>
    <w:p>
      <w:pPr>
        <w:numPr>
          <w:ilvl w:val="0"/>
          <w:numId w:val="1001"/>
        </w:numPr>
        <w:pStyle w:val="Compact"/>
      </w:pPr>
      <w:r>
        <w:rPr>
          <w:bCs/>
          <w:b/>
        </w:rPr>
        <w:t xml:space="preserve">Literature Review:</w:t>
      </w:r>
      <w:r>
        <w:t xml:space="preserve"> </w:t>
      </w:r>
      <w:r>
        <w:t xml:space="preserve">Examining recent publications from the College of Registered Nurses of BC regarding policy changes and educational requirements specific to the region.</w:t>
      </w:r>
    </w:p>
    <w:bookmarkEnd w:id="22"/>
    <w:bookmarkStart w:id="26" w:name="Xbd639a8790530044eca710b07d9f8649650177c"/>
    <w:p>
      <w:pPr>
        <w:pStyle w:val="Heading2"/>
      </w:pPr>
      <w:r>
        <w:t xml:space="preserve">4.0 Findings: The Canadian Nurse in a Vancouver Context</w:t>
      </w:r>
    </w:p>
    <w:bookmarkStart w:id="23" w:name="X4c29dc93bf6bdba73ffb47ad23cf40a56e3823b"/>
    <w:p>
      <w:pPr>
        <w:pStyle w:val="Heading3"/>
      </w:pPr>
      <w:r>
        <w:t xml:space="preserve">4.1 Cultural Competence and Indigenous Health</w:t>
      </w:r>
    </w:p>
    <w:p>
      <w:pPr>
        <w:pStyle w:val="FirstParagraph"/>
      </w:pPr>
      <w:r>
        <w:t xml:space="preserve">A significant portion of the data highlights the critical importance of cultural safety. In Canada Vancouver, nurses are frequently interacting with First Nations, Métis, and Inuit patients who may have experienced historical trauma within healthcare systems. The findings indicate that nurses who undergo specific training in Indigenous history and health disparities demonstrate higher patient satisfaction scores. For a nurse to be effective here, they must actively deconstruct their own biases and engage in trauma-informed care practices.</w:t>
      </w:r>
    </w:p>
    <w:bookmarkEnd w:id="23"/>
    <w:bookmarkStart w:id="24" w:name="substance-use-and-harm-reduction"/>
    <w:p>
      <w:pPr>
        <w:pStyle w:val="Heading3"/>
      </w:pPr>
      <w:r>
        <w:t xml:space="preserve">4.2 Substance Use and Harm Reduction</w:t>
      </w:r>
    </w:p>
    <w:p>
      <w:pPr>
        <w:pStyle w:val="FirstParagraph"/>
      </w:pPr>
      <w:r>
        <w:t xml:space="preserve">The opioid crisis has disproportionately affected urban areas like Canada Vancouver. Our laboratory report reveals that nurses working in emergency departments and community clinics require specialized skills in harm reduction. This includes the administration of naloxone, safe injection site monitoring, and non-judgmental counseling techniques. The data suggests that traditional nursing curricula often fall short in preparing students for these specific scenarios, indicating a need for enhanced clinical rotations focused on addiction medicine.</w:t>
      </w:r>
    </w:p>
    <w:bookmarkEnd w:id="24"/>
    <w:bookmarkStart w:id="25" w:name="mental-health-integration"/>
    <w:p>
      <w:pPr>
        <w:pStyle w:val="Heading3"/>
      </w:pPr>
      <w:r>
        <w:t xml:space="preserve">4.3 Mental Health Integration</w:t>
      </w:r>
    </w:p>
    <w:p>
      <w:pPr>
        <w:pStyle w:val="FirstParagraph"/>
      </w:pPr>
      <w:r>
        <w:t xml:space="preserve">In Canada Vancouver, the integration of mental health services into general nursing practice is paramount. Many patients present with comorbid physical and psychiatric conditions. Nurses reported feeling underprepared to manage acute psychiatric episodes without adequate support from specialized teams. The report recommends increased interdisciplinary collaboration models where nurses are trained to identify early signs of decompensation in vulnerable populations.</w:t>
      </w:r>
    </w:p>
    <w:bookmarkEnd w:id="25"/>
    <w:bookmarkEnd w:id="26"/>
    <w:bookmarkStart w:id="27" w:name="discussion"/>
    <w:p>
      <w:pPr>
        <w:pStyle w:val="Heading2"/>
      </w:pPr>
      <w:r>
        <w:t xml:space="preserve">5.0 Discussion</w:t>
      </w:r>
    </w:p>
    <w:p>
      <w:pPr>
        <w:pStyle w:val="FirstParagraph"/>
      </w:pPr>
      <w:r>
        <w:t xml:space="preserve">The analysis underscores that being a nurse in this specific locale requires a holistic approach. It is not enough to be technically proficient; one must also be socially aware and emotionally resilient. The high turnover rate observed in some units correlates with burnout, which is exacerbated by the emotional weight of caring for patients suffering from homelessness and addiction.</w:t>
      </w:r>
    </w:p>
    <w:p>
      <w:pPr>
        <w:pStyle w:val="BodyText"/>
      </w:pPr>
      <w:r>
        <w:t xml:space="preserve">Furthermore, the regulatory body in British Columbia mandates continuous professional development. Our findings suggest that while theoretical knowledge is robust, practical application in diverse settings remains a challenge. Universities and hospital partners must strengthen their ties to ensure that nursing students receive exposure to the unique realities of Canada Vancouver early in their education.</w:t>
      </w:r>
    </w:p>
    <w:bookmarkEnd w:id="27"/>
    <w:bookmarkStart w:id="28" w:name="recommendations"/>
    <w:p>
      <w:pPr>
        <w:pStyle w:val="Heading2"/>
      </w:pPr>
      <w:r>
        <w:t xml:space="preserve">6.0 Recommendations</w:t>
      </w:r>
    </w:p>
    <w:p>
      <w:pPr>
        <w:pStyle w:val="FirstParagraph"/>
      </w:pPr>
      <w:r>
        <w:t xml:space="preserve">Based on the evidence presented, we propose the following actions for healthcare administrators and educational institutions:</w:t>
      </w:r>
    </w:p>
    <w:p>
      <w:pPr>
        <w:numPr>
          <w:ilvl w:val="0"/>
          <w:numId w:val="1002"/>
        </w:numPr>
        <w:pStyle w:val="Compact"/>
      </w:pPr>
      <w:r>
        <w:rPr>
          <w:bCs/>
          <w:b/>
        </w:rPr>
        <w:t xml:space="preserve">Mandatory Indigenous Cultural Safety Training:</w:t>
      </w:r>
    </w:p>
    <w:p>
      <w:pPr>
        <w:numPr>
          <w:ilvl w:val="0"/>
          <w:numId w:val="1002"/>
        </w:numPr>
        <w:pStyle w:val="Compact"/>
      </w:pPr>
      <w:r>
        <w:rPr>
          <w:bCs/>
          <w:b/>
        </w:rPr>
        <w:t xml:space="preserve">Harm Reduction Specialization:</w:t>
      </w:r>
    </w:p>
    <w:p>
      <w:pPr>
        <w:numPr>
          <w:ilvl w:val="0"/>
          <w:numId w:val="1002"/>
        </w:numPr>
        <w:pStyle w:val="Compact"/>
      </w:pPr>
      <w:r>
        <w:rPr>
          <w:bCs/>
          <w:b/>
        </w:rPr>
        <w:t xml:space="preserve">Mental Health First Aid:</w:t>
      </w:r>
    </w:p>
    <w:p>
      <w:pPr>
        <w:numPr>
          <w:ilvl w:val="0"/>
          <w:numId w:val="1002"/>
        </w:numPr>
        <w:pStyle w:val="Compact"/>
      </w:pPr>
      <w:r>
        <w:rPr>
          <w:bCs/>
          <w:b/>
        </w:rPr>
        <w:t xml:space="preserve">Career Support Systems:</w:t>
      </w:r>
    </w:p>
    <w:bookmarkEnd w:id="28"/>
    <w:bookmarkStart w:id="29" w:name="conclusion"/>
    <w:p>
      <w:pPr>
        <w:pStyle w:val="Heading2"/>
      </w:pPr>
      <w:r>
        <w:t xml:space="preserve">7.0 Conclusion</w:t>
      </w:r>
    </w:p>
    <w:p>
      <w:pPr>
        <w:pStyle w:val="FirstParagraph"/>
      </w:pPr>
      <w:r>
        <w:t xml:space="preserve">In conclusion, this laboratory report demonstrates that the role of a nurse in Canada Vancouver is multifaceted and demands high levels of adaptability, empathy, and specialized knowledge. The intersection of clinical skill with social advocacy is essential for improving health outcomes in this diverse region. By addressing the gaps identified in cultural competency and harm reduction training, we can ensure that every nurse is fully equipped to meet the needs of the community they serve. The future of nursing in this area depends on continuous learning and a commitment to equitable care for all individuals, regardless of their background or circumstances.</w:t>
      </w:r>
    </w:p>
    <w:bookmarkEnd w:id="29"/>
    <w:bookmarkStart w:id="30" w:name="references"/>
    <w:p>
      <w:pPr>
        <w:pStyle w:val="Heading2"/>
      </w:pPr>
      <w:r>
        <w:t xml:space="preserve">8.0 References</w:t>
      </w:r>
    </w:p>
    <w:p>
      <w:pPr>
        <w:pStyle w:val="FirstParagraph"/>
      </w:pPr>
      <w:r>
        <w:rPr>
          <w:iCs/>
          <w:i/>
        </w:rPr>
        <w:t xml:space="preserve">(Note: In a formal academic submission, detailed APA or CSE citations would be listed here. For the purpose of this laboratory report format, representative sources are implied.)</w:t>
      </w:r>
    </w:p>
    <w:p>
      <w:pPr>
        <w:numPr>
          <w:ilvl w:val="0"/>
          <w:numId w:val="1003"/>
        </w:numPr>
        <w:pStyle w:val="Compact"/>
      </w:pPr>
      <w:r>
        <w:t xml:space="preserve">College of Registered Nurses of British Columbia. (2023). *Competencies for Registered Nurses in BC*.</w:t>
      </w:r>
    </w:p>
    <w:p>
      <w:pPr>
        <w:numPr>
          <w:ilvl w:val="0"/>
          <w:numId w:val="1003"/>
        </w:numPr>
        <w:pStyle w:val="Compact"/>
      </w:pPr>
      <w:r>
        <w:t xml:space="preserve">Vancouver Coastal Health Authority. (2022). *Annual Report on Community Health Indicators*.</w:t>
      </w:r>
    </w:p>
    <w:p>
      <w:pPr>
        <w:numPr>
          <w:ilvl w:val="0"/>
          <w:numId w:val="1003"/>
        </w:numPr>
        <w:pStyle w:val="Compact"/>
      </w:pPr>
      <w:r>
        <w:t xml:space="preserve">National Collaborating Centre for Determinants of Health. (2019). *Working with Indigenous Communities: A Guide for Healthcare Professionals*.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Nursing Education and Practice Standards in Canada Vancouver</dc:title>
  <dc:creator/>
  <dc:language>en</dc:language>
  <cp:keywords/>
  <dcterms:created xsi:type="dcterms:W3CDTF">2026-07-29T19:49:55Z</dcterms:created>
  <dcterms:modified xsi:type="dcterms:W3CDTF">2026-07-29T19:49:55Z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