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Evaluation</w:t>
      </w:r>
      <w:r>
        <w:t xml:space="preserve"> </w:t>
      </w:r>
      <w:r>
        <w:t xml:space="preserve">Report:</w:t>
      </w:r>
      <w:r>
        <w:t xml:space="preserve"> </w:t>
      </w:r>
      <w:r>
        <w:t xml:space="preserve">Nursing</w:t>
      </w:r>
      <w:r>
        <w:t xml:space="preserve"> </w:t>
      </w:r>
      <w:r>
        <w:t xml:space="preserve">Competencies</w:t>
      </w:r>
      <w:r>
        <w:t xml:space="preserve"> </w:t>
      </w:r>
      <w:r>
        <w:t xml:space="preserve">in</w:t>
      </w:r>
      <w:r>
        <w:t xml:space="preserve"> </w:t>
      </w:r>
      <w:r>
        <w:t xml:space="preserve">Munich,</w:t>
      </w:r>
      <w:r>
        <w:t xml:space="preserve"> </w:t>
      </w:r>
      <w:r>
        <w:t xml:space="preserve">Germany</w:t>
      </w:r>
    </w:p>
    <w:bookmarkStart w:id="21" w:name="X9cbd35f55161e21dd809c7980aac29889df061a"/>
    <w:p>
      <w:pPr>
        <w:pStyle w:val="Heading1"/>
      </w:pPr>
      <w:r>
        <w:t xml:space="preserve">Laboratory Assessment Report: Professional Nursing Standards and Implementation in Munich, Germany</w:t>
      </w:r>
    </w:p>
    <w:bookmarkStart w:id="20" w:name="date"/>
    <w:p>
      <w:pPr>
        <w:pStyle w:val="Heading2"/>
      </w:pPr>
      <w:r>
        <w:t xml:space="preserve">Date:</w:t>
      </w:r>
    </w:p>
    <w:p>
      <w:pPr>
        <w:pStyle w:val="FirstParagraph"/>
      </w:pPr>
      <w:r>
        <w:t xml:space="preserve">Munich, October 24, 2023</w:t>
      </w:r>
      <w:r>
        <w:br/>
      </w:r>
      <w:r>
        <w:rPr>
          <w:bCs/>
          <w:b/>
        </w:rPr>
        <w:t xml:space="preserve">Status:</w:t>
      </w:r>
      <w:r>
        <w:t xml:space="preserve"> </w:t>
      </w:r>
      <w:r>
        <w:t xml:space="preserve">Finalized for Clinical Review</w:t>
      </w:r>
    </w:p>
    <w:bookmarkEnd w:id="20"/>
    <w:bookmarkEnd w:id="21"/>
    <w:bookmarkStart w:id="22" w:name="executive-summary"/>
    <w:p>
      <w:pPr>
        <w:pStyle w:val="Heading1"/>
      </w:pPr>
      <w:r>
        <w:t xml:space="preserve">Executive Summary</w:t>
      </w:r>
    </w:p>
    <w:p>
      <w:pPr>
        <w:pStyle w:val="FirstParagraph"/>
      </w:pPr>
      <w:r>
        <w:t xml:space="preserve">This document serves as a comprehensive Laboratory Report regarding the operational standards, clinical competencies, and regulatory compliance of professional Nursing staff within the specific healthcare ecosystem of Munich, Germany. The objective of this analysis is to evaluate how international Nursing methodologies integrate with local German medical protocols. Given that Munich represents one of Europe’s most advanced healthcare hubs, understanding the nuances of a</w:t>
      </w:r>
      <w:r>
        <w:t xml:space="preserve"> </w:t>
      </w:r>
      <w:r>
        <w:rPr>
          <w:bCs/>
          <w:b/>
        </w:rPr>
        <w:t xml:space="preserve">Nurse</w:t>
      </w:r>
      <w:r>
        <w:t xml:space="preserve"> </w:t>
      </w:r>
      <w:r>
        <w:t xml:space="preserve">operating in this region is critical for cross-border medical collaboration and quality assurance.</w:t>
      </w:r>
    </w:p>
    <w:bookmarkEnd w:id="22"/>
    <w:bookmarkStart w:id="23" w:name="introduction-and-contextual-background"/>
    <w:p>
      <w:pPr>
        <w:pStyle w:val="Heading1"/>
      </w:pPr>
      <w:r>
        <w:t xml:space="preserve">1. Introduction and Contextual Background</w:t>
      </w:r>
    </w:p>
    <w:p>
      <w:pPr>
        <w:pStyle w:val="FirstParagraph"/>
      </w:pPr>
      <w:r>
        <w:t xml:space="preserve">The healthcare landscape in Munich, Germany, is characterized by high standards of precision, rigorous regulatory frameworks, and a deep-rooted respect for structured medical hierarchies. This Laboratory Report aims to dissect the role of the</w:t>
      </w:r>
      <w:r>
        <w:t xml:space="preserve"> </w:t>
      </w:r>
      <w:r>
        <w:rPr>
          <w:bCs/>
          <w:b/>
        </w:rPr>
        <w:t xml:space="preserve">Nurse</w:t>
      </w:r>
      <w:r>
        <w:t xml:space="preserve"> </w:t>
      </w:r>
      <w:r>
        <w:t xml:space="preserve">not merely as a caregiver but as a critical node in the broader German medical infrastructure. The city of Munich operates under strict Bavarian health guidelines while adhering to federal regulations set by Germany. Consequently, any assessment of nursing efficacy must account for these dual-layered legal and ethical obligations.</w:t>
      </w:r>
    </w:p>
    <w:p>
      <w:pPr>
        <w:pStyle w:val="BodyText"/>
      </w:pPr>
      <w:r>
        <w:t xml:space="preserve">The term "Laboratory Report" in this context extends beyond physical laboratory settings; it refers to a systematic, empirical evaluation of the nursing profession's performance metrics within the Munich hospital system. By treating patient care protocols as variables in a controlled study, we can better understand how a</w:t>
      </w:r>
      <w:r>
        <w:t xml:space="preserve"> </w:t>
      </w:r>
      <w:r>
        <w:rPr>
          <w:bCs/>
          <w:b/>
        </w:rPr>
        <w:t xml:space="preserve">Nurse</w:t>
      </w:r>
      <w:r>
        <w:t xml:space="preserve"> </w:t>
      </w:r>
      <w:r>
        <w:t xml:space="preserve">contributes to optimal outcomes in Germany’s public and private sectors.</w:t>
      </w:r>
    </w:p>
    <w:bookmarkEnd w:id="23"/>
    <w:bookmarkStart w:id="24" w:name="methodology-of-assessment"/>
    <w:p>
      <w:pPr>
        <w:pStyle w:val="Heading1"/>
      </w:pPr>
      <w:r>
        <w:t xml:space="preserve">2. Methodology of Assessment</w:t>
      </w:r>
    </w:p>
    <w:p>
      <w:pPr>
        <w:pStyle w:val="FirstParagraph"/>
      </w:pPr>
      <w:r>
        <w:t xml:space="preserve">To construct this report, data was gathered from three primary sources within Munich: tertiary care hospitals such as the Klinikum rechts der Isar, community health centers in districts like Schwabing and Maxvorstadt, and regulatory bodies overseeing nursing licensure. The assessment focused on three key pillars:</w:t>
      </w:r>
    </w:p>
    <w:p>
      <w:pPr>
        <w:numPr>
          <w:ilvl w:val="0"/>
          <w:numId w:val="1001"/>
        </w:numPr>
        <w:pStyle w:val="Compact"/>
      </w:pPr>
      <w:r>
        <w:rPr>
          <w:bCs/>
          <w:b/>
        </w:rPr>
        <w:t xml:space="preserve">Clinical Proficiency:</w:t>
      </w:r>
      <w:r>
        <w:t xml:space="preserve"> </w:t>
      </w:r>
      <w:r>
        <w:t xml:space="preserve">Technical skills required of a</w:t>
      </w:r>
      <w:r>
        <w:t xml:space="preserve"> </w:t>
      </w:r>
      <w:r>
        <w:rPr>
          <w:bCs/>
          <w:b/>
        </w:rPr>
        <w:t xml:space="preserve">Nurse</w:t>
      </w:r>
      <w:r>
        <w:t xml:space="preserve">, including medication administration, patient monitoring, and emergency response.</w:t>
      </w:r>
    </w:p>
    <w:p>
      <w:pPr>
        <w:numPr>
          <w:ilvl w:val="0"/>
          <w:numId w:val="1001"/>
        </w:numPr>
        <w:pStyle w:val="Compact"/>
      </w:pPr>
      <w:r>
        <w:rPr>
          <w:bCs/>
          <w:b/>
        </w:rPr>
        <w:t xml:space="preserve">Linguistic Competency:</w:t>
      </w:r>
      <w:r>
        <w:t xml:space="preserve"> </w:t>
      </w:r>
      <w:r>
        <w:t xml:space="preserve">The necessity for high-level German proficiency for a</w:t>
      </w:r>
      <w:r>
        <w:t xml:space="preserve"> </w:t>
      </w:r>
      <w:r>
        <w:rPr>
          <w:bCs/>
          <w:b/>
        </w:rPr>
        <w:t xml:space="preserve">Nurse</w:t>
      </w:r>
    </w:p>
    <w:p>
      <w:pPr>
        <w:numPr>
          <w:ilvl w:val="0"/>
          <w:numId w:val="1001"/>
        </w:numPr>
        <w:pStyle w:val="Compact"/>
      </w:pPr>
      <w:r>
        <w:t xml:space="preserve">Cultural Integration:: How the role of the</w:t>
      </w:r>
    </w:p>
    <w:p>
      <w:pPr>
        <w:numPr>
          <w:ilvl w:val="0"/>
          <w:numId w:val="1000"/>
        </w:numPr>
        <w:pStyle w:val="Compact"/>
      </w:pPr>
      <w:r>
        <w:t xml:space="preserve">Nurse</w:t>
      </w:r>
    </w:p>
    <w:bookmarkEnd w:id="24"/>
    <w:bookmarkStart w:id="28" w:name="X3e63a0e0731a65e9418129ebb04914761735de0"/>
    <w:p>
      <w:pPr>
        <w:pStyle w:val="Heading1"/>
      </w:pPr>
      <w:r>
        <w:t xml:space="preserve">3. Analysis: The Role of the Nurse in Munich’s Healthcare System</w:t>
      </w:r>
    </w:p>
    <w:bookmarkStart w:id="25" w:name="regulatory-compliance-and-licensure"/>
    <w:p>
      <w:pPr>
        <w:pStyle w:val="Heading3"/>
      </w:pPr>
      <w:r>
        <w:t xml:space="preserve">3.1 Regulatory Compliance and Licensure</w:t>
      </w:r>
    </w:p>
    <w:p>
      <w:pPr>
        <w:pStyle w:val="FirstParagraph"/>
      </w:pPr>
      <w:r>
        <w:t xml:space="preserve">In Germany, specifically in Munich, the title of a professional nurse is strictly protected. A person cannot function as a</w:t>
      </w:r>
    </w:p>
    <w:p>
      <w:pPr>
        <w:pStyle w:val="BodyText"/>
      </w:pPr>
      <w:r>
        <w:t xml:space="preserve">NurseNurse, requiring a bachelor’s degree or equivalent vocational training that is deeply integrated with theoretical laboratory-style assessments.</w:t>
      </w:r>
    </w:p>
    <w:bookmarkEnd w:id="25"/>
    <w:bookmarkStart w:id="26" w:name="linguistic-and-cultural-demands"/>
    <w:p>
      <w:pPr>
        <w:pStyle w:val="Heading3"/>
      </w:pPr>
      <w:r>
        <w:t xml:space="preserve">3.2 Linguistic and Cultural Demands</w:t>
      </w:r>
    </w:p>
    <w:p>
      <w:pPr>
        <w:pStyle w:val="FirstParagraph"/>
      </w:pPr>
      <w:r>
        <w:t xml:space="preserve">Munich serves as an international city, yet the primary language of healthcare remains German. For any</w:t>
      </w:r>
    </w:p>
    <w:p>
      <w:pPr>
        <w:pStyle w:val="BodyText"/>
      </w:pPr>
      <w:r>
        <w:t xml:space="preserve">NurseNurse’s ability to navigate complex bureaucratic documentation typical of German healthcare (such as "Krankheitswert" assessments).</w:t>
      </w:r>
    </w:p>
    <w:bookmarkEnd w:id="26"/>
    <w:bookmarkStart w:id="27" w:name="technical-precision-and-patient-safety"/>
    <w:p>
      <w:pPr>
        <w:pStyle w:val="Heading3"/>
      </w:pPr>
      <w:r>
        <w:t xml:space="preserve">3.3 Technical Precision and Patient Safety</w:t>
      </w:r>
    </w:p>
    <w:p>
      <w:pPr>
        <w:pStyle w:val="FirstParagraph"/>
      </w:pPr>
      <w:r>
        <w:t xml:space="preserve">The German approach to nursing emphasizes precision over speed. A</w:t>
      </w:r>
    </w:p>
    <w:p>
      <w:pPr>
        <w:pStyle w:val="BodyText"/>
      </w:pPr>
      <w:r>
        <w:t xml:space="preserve">NurseNurse</w:t>
      </w:r>
    </w:p>
    <w:bookmarkEnd w:id="27"/>
    <w:bookmarkEnd w:id="28"/>
    <w:bookmarkStart w:id="29" w:name="X7716d4fe6c735d185d27c1a1d5d3ed0dc19cead"/>
    <w:p>
      <w:pPr>
        <w:pStyle w:val="Heading1"/>
      </w:pPr>
      <w:r>
        <w:t xml:space="preserve">4. Comparative Analysis: International vs. Local Standards</w:t>
      </w:r>
    </w:p>
    <w:p>
      <w:pPr>
        <w:pStyle w:val="FirstParagraph"/>
      </w:pPr>
      <w:r>
        <w:t xml:space="preserve">This section of the Laboratory Report contrasts international nursing standards with those mandated in Munich, Germany. While core humanitarian values remain constant, the operational execution differs.</w:t>
      </w:r>
    </w:p>
    <w:p>
      <w:pPr>
        <w:numPr>
          <w:ilvl w:val="0"/>
          <w:numId w:val="1002"/>
        </w:numPr>
        <w:pStyle w:val="Compact"/>
      </w:pPr>
      <w:r>
        <w:rPr>
          <w:bCs/>
          <w:b/>
        </w:rPr>
        <w:t xml:space="preserve">Autonomy:</w:t>
      </w:r>
      <w:r>
        <w:t xml:space="preserve"> </w:t>
      </w:r>
      <w:r>
        <w:t xml:space="preserve">In some regions,</w:t>
      </w:r>
      <w:r>
        <w:t xml:space="preserve"> </w:t>
      </w:r>
      <w:r>
        <w:rPr>
          <w:bCs/>
          <w:b/>
        </w:rPr>
        <w:t xml:space="preserve">NursePflegenotstand</w:t>
      </w:r>
      <w:r>
        <w:t xml:space="preserve">), the hierarchy often requires physician consultation for major interventions.</w:t>
      </w:r>
    </w:p>
    <w:p>
      <w:pPr>
        <w:numPr>
          <w:ilvl w:val="0"/>
          <w:numId w:val="1002"/>
        </w:numPr>
        <w:pStyle w:val="Compact"/>
      </w:pPr>
      <w:r>
        <w:t xml:space="preserve">Patient Interaction:: The German patient expects a high degree of professional distance and efficiency. A</w:t>
      </w:r>
    </w:p>
    <w:p>
      <w:pPr>
        <w:numPr>
          <w:ilvl w:val="0"/>
          <w:numId w:val="1000"/>
        </w:numPr>
        <w:pStyle w:val="Compact"/>
      </w:pPr>
      <w:r>
        <w:t xml:space="preserve">Nurse</w:t>
      </w:r>
    </w:p>
    <w:bookmarkEnd w:id="29"/>
    <w:bookmarkStart w:id="30" w:name="challenges-and-future-outlook"/>
    <w:p>
      <w:pPr>
        <w:pStyle w:val="Heading1"/>
      </w:pPr>
      <w:r>
        <w:t xml:space="preserve">5. Challenges and Future Outlook</w:t>
      </w:r>
    </w:p>
    <w:p>
      <w:pPr>
        <w:pStyle w:val="FirstParagraph"/>
      </w:pPr>
      <w:r>
        <w:t xml:space="preserve">The healthcare system in Germany faces a critical shortage of qualified</w:t>
      </w:r>
      <w:r>
        <w:t xml:space="preserve"> </w:t>
      </w:r>
      <w:r>
        <w:rPr>
          <w:bCs/>
          <w:b/>
        </w:rPr>
        <w:t xml:space="preserve">Nurse</w:t>
      </w:r>
    </w:p>
    <w:p>
      <w:pPr>
        <w:numPr>
          <w:ilvl w:val="0"/>
          <w:numId w:val="1003"/>
        </w:numPr>
        <w:pStyle w:val="Compact"/>
      </w:pPr>
      <w:r>
        <w:t xml:space="preserve">Recognition of foreign qualifications: Streamlining the process for international</w:t>
      </w:r>
      <w:r>
        <w:t xml:space="preserve"> </w:t>
      </w:r>
      <w:r>
        <w:rPr>
          <w:bCs/>
          <w:b/>
        </w:rPr>
        <w:t xml:space="preserve">Nurse</w:t>
      </w:r>
    </w:p>
    <w:p>
      <w:pPr>
        <w:numPr>
          <w:ilvl w:val="0"/>
          <w:numId w:val="1003"/>
        </w:numPr>
        <w:pStyle w:val="Compact"/>
      </w:pPr>
      <w:r>
        <w:t xml:space="preserve">Burnout Prevention: Implementing robust support systems to retain</w:t>
      </w:r>
    </w:p>
    <w:p>
      <w:pPr>
        <w:numPr>
          <w:ilvl w:val="0"/>
          <w:numId w:val="1000"/>
        </w:numPr>
        <w:pStyle w:val="Compact"/>
      </w:pPr>
      <w:r>
        <w:t xml:space="preserve">Nurse</w:t>
      </w:r>
    </w:p>
    <w:p>
      <w:pPr>
        <w:pStyle w:val="FirstParagraph"/>
      </w:pPr>
      <w:r>
        <w:t xml:space="preserve">Future strategies must focus on creating a more inclusive environment that supports diverse backgrounds while maintaining the high German standard of care. The role of the</w:t>
      </w:r>
    </w:p>
    <w:p>
      <w:pPr>
        <w:pStyle w:val="BodyText"/>
      </w:pPr>
      <w:r>
        <w:t xml:space="preserve">Nurse</w:t>
      </w:r>
    </w:p>
    <w:bookmarkEnd w:id="30"/>
    <w:bookmarkStart w:id="31" w:name="conclusion-and-recommendations"/>
    <w:p>
      <w:pPr>
        <w:pStyle w:val="Heading1"/>
      </w:pPr>
      <w:r>
        <w:t xml:space="preserve">6. Conclusion and Recommendations</w:t>
      </w:r>
    </w:p>
    <w:p>
      <w:pPr>
        <w:pStyle w:val="FirstParagraph"/>
      </w:pPr>
      <w:r>
        <w:t xml:space="preserve">In conclusion, this Laboratory Report establishes that the role of the</w:t>
      </w:r>
      <w:r>
        <w:t xml:space="preserve"> </w:t>
      </w:r>
      <w:r>
        <w:rPr>
          <w:bCs/>
          <w:b/>
        </w:rPr>
        <w:t xml:space="preserve">Nurse</w:t>
      </w:r>
    </w:p>
    <w:p>
      <w:pPr>
        <w:pStyle w:val="BodyText"/>
      </w:pPr>
      <w:r>
        <w:t xml:space="preserve">We recommend that healthcare administrators in Munich continue to invest in advanced training for</w:t>
      </w:r>
      <w:r>
        <w:t xml:space="preserve"> </w:t>
      </w:r>
      <w:r>
        <w:rPr>
          <w:bCs/>
          <w:b/>
        </w:rPr>
        <w:t xml:space="preserve">NurseNurse</w:t>
      </w:r>
    </w:p>
    <w:p>
      <w:pPr>
        <w:pStyle w:val="BodyText"/>
      </w:pPr>
      <w:r>
        <w:t xml:space="preserve">This document affirms that whether in a laboratory setting or on a hospital ward, the integrity of healthcare relies on the precision and dedication of the nursing profession within Munich’s unique socio-medical framework.</w:t>
      </w:r>
    </w:p>
    <w:bookmarkEnd w:id="31"/>
    <w:bookmarkStart w:id="32" w:name="references"/>
    <w:p>
      <w:pPr>
        <w:pStyle w:val="Heading2"/>
      </w:pPr>
      <w:r>
        <w:t xml:space="preserve">References</w:t>
      </w:r>
    </w:p>
    <w:p>
      <w:pPr>
        <w:numPr>
          <w:ilvl w:val="0"/>
          <w:numId w:val="1004"/>
        </w:numPr>
        <w:pStyle w:val="Compact"/>
      </w:pPr>
      <w:r>
        <w:t xml:space="preserve">Bavarian State Office for Health and Food Safety (LGL) Guidelines.</w:t>
      </w:r>
      <w:r>
        <w:br/>
      </w:r>
    </w:p>
    <w:p>
      <w:pPr>
        <w:numPr>
          <w:ilvl w:val="0"/>
          <w:numId w:val="1004"/>
        </w:numPr>
        <w:pStyle w:val="Compact"/>
      </w:pPr>
      <w:r>
        <w:t xml:space="preserve">Nursing Professionalization Act (PflFG) of Germany.</w:t>
      </w:r>
      <w:r>
        <w:br/>
      </w:r>
    </w:p>
    <w:p>
      <w:pPr>
        <w:numPr>
          <w:ilvl w:val="0"/>
          <w:numId w:val="1004"/>
        </w:numPr>
        <w:pStyle w:val="Compact"/>
      </w:pPr>
      <w:r>
        <w:t xml:space="preserve">Munich Clinic Hospital Annual Quality Reports.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Evaluation Report: Nursing Competencies in Munich, Germany</dc:title>
  <dc:creator/>
  <dc:language>en</dc:language>
  <cp:keywords/>
  <dcterms:created xsi:type="dcterms:W3CDTF">2026-07-29T09:12:59Z</dcterms:created>
  <dcterms:modified xsi:type="dcterms:W3CDTF">2026-07-29T09:12:59Z</dcterms:modified>
</cp:coreProperties>
</file>

<file path=docProps/custom.xml><?xml version="1.0" encoding="utf-8"?>
<Properties xmlns="http://schemas.openxmlformats.org/officeDocument/2006/custom-properties" xmlns:vt="http://schemas.openxmlformats.org/officeDocument/2006/docPropsVTypes"/>
</file>