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Clinical</w:t>
      </w:r>
      <w:r>
        <w:t xml:space="preserve"> </w:t>
      </w:r>
      <w:r>
        <w:t xml:space="preserve">Efficacy</w:t>
      </w:r>
      <w:r>
        <w:t xml:space="preserve"> </w:t>
      </w:r>
      <w:r>
        <w:t xml:space="preserve">and</w:t>
      </w:r>
      <w:r>
        <w:t xml:space="preserve"> </w:t>
      </w:r>
      <w:r>
        <w:t xml:space="preserve">Operational</w:t>
      </w:r>
      <w:r>
        <w:t xml:space="preserve"> </w:t>
      </w:r>
      <w:r>
        <w:t xml:space="preserve">Standards</w:t>
      </w:r>
      <w:r>
        <w:t xml:space="preserve"> </w:t>
      </w:r>
      <w:r>
        <w:t xml:space="preserve">of</w:t>
      </w:r>
      <w:r>
        <w:t xml:space="preserve"> </w:t>
      </w:r>
      <w:r>
        <w:t xml:space="preserve">Nursing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Health, Republic of Iraq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The Independent Clinical Review Board</w:t>
      </w:r>
      <w:r>
        <w:br/>
      </w:r>
      <w:hyperlink w:anchor="Xa39a3ee5e6b4b0d3255bfef95601890afd80709"/>
    </w:p>
    <w:bookmarkEnd w:id="20"/>
    <w:bookmarkStart w:id="120" w:name="laboratory-report-1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Start w:id="119" w:name="X5cf1d7c3ef6068165628bd0c97b48e7109611e0"/>
    <w:p>
      <w:pPr>
        <w:pStyle w:val="Heading2"/>
      </w:pPr>
      <w:r>
        <w:t xml:space="preserve">Clinical Efficacy and Operational Standards of Nursing Practice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and Higher Education, Republic of Iraq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Institute for Medical Research &amp; Development (IMRD)</w:t>
      </w:r>
      <w:r>
        <w:br/>
      </w:r>
      <w:hyperlink w:anchor="Xa39a3ee5e6b4b0d3255bfef95601890afd80709"/>
    </w:p>
    <w:bookmarkStart w:id="118" w:name="laboratory-report-2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Start w:id="117" w:name="X59e72c56826112dc465c32bcba0aee8e05d1f08"/>
    <w:p>
      <w:pPr>
        <w:pStyle w:val="Heading2"/>
      </w:pPr>
      <w:r>
        <w:t xml:space="preserve">Clinical Efficacy and Operational Standards of Nursing Practice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Health, Republic of Iraq</w:t>
      </w:r>
      <w:r>
        <w:br/>
      </w:r>
      <w:hyperlink w:anchor="Xa39a3ee5e6b4b0d3255bfef95601890afd80709"/>
    </w:p>
    <w:bookmarkStart w:id="116" w:name="laboratory-report-3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Start w:id="115" w:name="X093647d77d08044d16da8154269fc8f030d63de"/>
    <w:p>
      <w:pPr>
        <w:pStyle w:val="Heading2"/>
      </w:pPr>
      <w:r>
        <w:t xml:space="preserve">Clinical Efficacy and Operational Standards of Nursing Practice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114" w:name="laboratory-report-4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Start w:id="113" w:name="Xa8b2d08a2b310e6159b13b64a6c291602fc7a09"/>
    <w:p>
      <w:pPr>
        <w:pStyle w:val="Heading2"/>
      </w:pPr>
      <w:r>
        <w:t xml:space="preserve">Clinical Efficacy and Operational Standards of Nursing Practice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hyperlink w:anchor="Xa39a3ee5e6b4b0d3255bfef95601890afd80709"/>
    </w:p>
    <w:bookmarkStart w:id="21" w:name="laboratory-report-5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1"/>
    <w:bookmarkStart w:id="112" w:name="Xbcaa49cc8aa285d70ddaa238d3c66dedcb89c34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2" w:name="laboratory-report-6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2"/>
    <w:bookmarkStart w:id="111" w:name="Xac7593430cbe2db283df9aab81c3225e5dc3c8c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3" w:name="laboratory-report-7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3"/>
    <w:bookmarkStart w:id="110" w:name="X7ba1e068631b7f11527629d8fd53d051e787709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4" w:name="laboratory-report-8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4"/>
    <w:bookmarkStart w:id="109" w:name="X297bf6ae458c23ff1f2e072378854fc49f93052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5" w:name="laboratory-report-9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5"/>
    <w:bookmarkStart w:id="108" w:name="Xe740650e477bd976a30c0e3a484c9747be85a99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6" w:name="laboratory-report-10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6"/>
    <w:bookmarkStart w:id="107" w:name="X7f2914334821b38e1eb4867eecfb22c950bf4af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7" w:name="laboratory-report-11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7"/>
    <w:bookmarkStart w:id="106" w:name="X15ee0211209a668a9c270f0312f542b7d09578d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8" w:name="laboratory-report-12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8"/>
    <w:bookmarkStart w:id="105" w:name="X973fabea1417584f126683866ced665edfdf564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9" w:name="laboratory-report-13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9"/>
    <w:bookmarkStart w:id="104" w:name="X1aebbae79126f0e47d33a2eb2ada7aa6fbe1c6c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0" w:name="laboratory-report-14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0"/>
    <w:bookmarkStart w:id="103" w:name="X5fc3a97dedba665116475598a22a3eb60e13bf2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1" w:name="laboratory-report-15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1"/>
    <w:bookmarkStart w:id="102" w:name="X564da411d8246094daa8ddd4587cc7144e852bd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2" w:name="laboratory-report-16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2"/>
    <w:bookmarkStart w:id="101" w:name="Xb4fdf47afee1b30cb3140646ac015ead81692a3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3" w:name="laboratory-report-17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3"/>
    <w:bookmarkStart w:id="100" w:name="Xd7566c681ec717f836b9d84f129df022b7181af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4" w:name="laboratory-report-18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4"/>
    <w:bookmarkStart w:id="99" w:name="Xd8dd9aee29954e344d8c3bf2cedac79efd426aa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5" w:name="laboratory-report-19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5"/>
    <w:bookmarkStart w:id="98" w:name="X4634ee98a10db85f37ad3b0b0451254b33e44e5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6" w:name="laboratory-report-20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6"/>
    <w:bookmarkStart w:id="97" w:name="Xce11696e80556d15c5b01832bc61b6549fa40f3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7" w:name="laboratory-report-21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7"/>
    <w:bookmarkStart w:id="96" w:name="X2b34cc6843dfb5525e8c76c4fec2a34e79ad300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8" w:name="laboratory-report-22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8"/>
    <w:bookmarkStart w:id="95" w:name="X588b8447a89d87d7a0a50d189fd715c641bb24f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9" w:name="laboratory-report-23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9"/>
    <w:bookmarkStart w:id="94" w:name="X4b040eaf71b86c0561fbbf95dcc1c709a1eb0de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0" w:name="laboratory-report-24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0"/>
    <w:bookmarkStart w:id="93" w:name="X6be66954656bf3fd1f992414a6214bfcb1e8b24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1" w:name="laboratory-report-25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1"/>
    <w:bookmarkStart w:id="92" w:name="Xb5c61adfc6a91965fd6097650dc4fd1049c0a8a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2" w:name="laboratory-report-26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2"/>
    <w:bookmarkStart w:id="91" w:name="X4ce3147955936ac825b853b54652616f6f7f539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3" w:name="laboratory-report-27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3"/>
    <w:bookmarkStart w:id="90" w:name="Xa23206d9f0a4095db5c001ea9d09d63f2a1e5dc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4" w:name="laboratory-report-28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4"/>
    <w:bookmarkStart w:id="89" w:name="Xa6dd1299478f05338eb2fdc40431a72af839533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5" w:name="laboratory-report-29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5"/>
    <w:bookmarkStart w:id="88" w:name="X012d1f46a88aa97d0b5ec4c3b5db366771bfe45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6" w:name="laboratory-report-30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6"/>
    <w:bookmarkStart w:id="87" w:name="Xa4ad399b7fd1dd337f10e8691a5b4332f4f12eb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7" w:name="laboratory-report-31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7"/>
    <w:bookmarkStart w:id="86" w:name="Xf2f138305ec4d2e0c313580a04bfd8e9b7e111f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8" w:name="laboratory-report-32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8"/>
    <w:bookmarkStart w:id="85" w:name="X9f3c641a7423b3e818f97594e32a1ed14b0e6b5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9" w:name="laboratory-report-33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9"/>
    <w:bookmarkStart w:id="84" w:name="X7b73fe40fc7a7482b7b3bf77da1d0375bd268fa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0" w:name="laboratory-report-34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0"/>
    <w:bookmarkStart w:id="83" w:name="Xceb14eddd32151a2b015a5655d6d0b6aae0c0d8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1" w:name="laboratory-report-35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1"/>
    <w:bookmarkStart w:id="82" w:name="Xf057cace52e76ed7c016358f8e3ac3f61f1e281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2" w:name="laboratory-report-36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2"/>
    <w:bookmarkStart w:id="81" w:name="Xc443a4ea1f26b9174ad404a7b8a78794a37a314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3" w:name="laboratory-report-37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3"/>
    <w:bookmarkStart w:id="80" w:name="X010f5b506f3ae60a5f16387b73ed09837ecbce2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4" w:name="laboratory-report-38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4"/>
    <w:bookmarkStart w:id="79" w:name="Xcba7004a3c4c3b0e26036720600022fa52feccd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5" w:name="laboratory-report-39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5"/>
    <w:bookmarkStart w:id="78" w:name="X86eca1c7d55407660337def5ab1cdf53fd2cd74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6" w:name="laboratory-report-40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6"/>
    <w:bookmarkStart w:id="77" w:name="X7faa6f30cec2230638d657b80f6115e90ff8d03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7" w:name="laboratory-report-41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7"/>
    <w:bookmarkStart w:id="76" w:name="X0b75b94975a131abdb7f37ce36e65370a560629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8" w:name="laboratory-report-42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8"/>
    <w:bookmarkStart w:id="75" w:name="X2353aed71efbc886f6b32ff9f4b505012a22149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9" w:name="laboratory-report-43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9"/>
    <w:bookmarkStart w:id="74" w:name="Xe77ad67a19fc533481370cd7bd382ca8f1cb641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60" w:name="laboratory-report-44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60"/>
    <w:bookmarkStart w:id="73" w:name="X41659320958bba74d8198a4370cdbadb208cb3d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61" w:name="laboratory-report-45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61"/>
    <w:bookmarkStart w:id="72" w:name="X7c529519e1e0602307fcac2e0a4de0b47b777ba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62" w:name="laboratory-report-46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62"/>
    <w:bookmarkStart w:id="71" w:name="Xdff145824891fc7e182e627292b45f182229b94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63" w:name="laboratory-report-47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63"/>
    <w:bookmarkStart w:id="70" w:name="X2905cf01558edc34178fd5a5cb755a37709feff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64" w:name="laboratory-report-48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64"/>
    <w:bookmarkStart w:id="69" w:name="X192014f34476a9184240ef30d39fb3398c26ec9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65" w:name="laboratory-report-49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65"/>
    <w:bookmarkStart w:id="68" w:name="X14451c2915eb74da6098c98e5d8b9e4fdb33c0b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66" w:name="laboratory-report-50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66"/>
    <w:bookmarkStart w:id="67" w:name="clinical-evaluation-and-operational"/>
    <w:p>
      <w:pPr>
        <w:pStyle w:val="Heading1"/>
      </w:pPr>
      <w:r>
        <w:t xml:space="preserve">Clinical Evaluation and Operational</w:t>
      </w:r>
    </w:p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bookmarkEnd w:id="110"/>
    <w:bookmarkEnd w:id="111"/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Clinical Efficacy and Operational Standards of Nursing Practice in Iraq Baghdad</dc:title>
  <dc:creator/>
  <dc:language>en</dc:language>
  <cp:keywords/>
  <dcterms:created xsi:type="dcterms:W3CDTF">2026-09-26T19:34:24Z</dcterms:created>
  <dcterms:modified xsi:type="dcterms:W3CDTF">2026-09-26T19:34:24Z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