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Practice</w:t>
      </w:r>
      <w:r>
        <w:t xml:space="preserve"> </w:t>
      </w:r>
      <w:r>
        <w:t xml:space="preserve">Evaluation</w:t>
      </w:r>
      <w:r>
        <w:t xml:space="preserve"> </w:t>
      </w:r>
      <w:r>
        <w:t xml:space="preserve">of</w:t>
      </w:r>
      <w:r>
        <w:t xml:space="preserve"> </w:t>
      </w:r>
      <w:r>
        <w:t xml:space="preserve">Nursing</w:t>
      </w:r>
      <w:r>
        <w:t xml:space="preserve"> </w:t>
      </w:r>
      <w:r>
        <w:t xml:space="preserve">Standards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clinical-practice-evaluation-report"/>
    <w:p>
      <w:pPr>
        <w:pStyle w:val="Heading1"/>
      </w:pPr>
      <w:r>
        <w:t xml:space="preserve">Clinical Practice Evaluation Report</w:t>
      </w:r>
    </w:p>
    <w:p>
      <w:pPr>
        <w:pStyle w:val="FirstParagraph"/>
      </w:pPr>
      <w:r>
        <w:t xml:space="preserve">Subject:</w:t>
      </w:r>
    </w:p>
    <w:p>
      <w:pPr>
        <w:pStyle w:val="BodyText"/>
      </w:pPr>
      <w:r>
        <w:rPr>
          <w:bCs/>
          <w:b/>
        </w:rPr>
        <w:t xml:space="preserve">Nurse Professional Competency and Care Delivery Frameworks in the Region of New Zealand Wellington.</w:t>
      </w:r>
    </w:p>
    <w:p>
      <w:pPr>
        <w:pStyle w:val="BodyText"/>
      </w:pPr>
      <w:r>
        <w:t xml:space="preserve">Date of Analysis:</w:t>
      </w:r>
    </w:p>
    <w:p>
      <w:pPr>
        <w:pStyle w:val="BodyText"/>
      </w:pPr>
      <w:r>
        <w:rPr>
          <w:iCs/>
          <w:i/>
        </w:rPr>
        <w:t xml:space="preserve">October 2023</w:t>
      </w:r>
    </w:p>
    <w:p>
      <w:pPr>
        <w:pStyle w:val="BodyText"/>
      </w:pPr>
      <w:r>
        <w:t xml:space="preserve">Location Scope:</w:t>
      </w:r>
    </w:p>
    <w:p>
      <w:pPr>
        <w:pStyle w:val="BodyText"/>
      </w:pPr>
      <w:r>
        <w:rPr>
          <w:bCs/>
          <w:b/>
        </w:rPr>
        <w:t xml:space="preserve">New Zealand Wellington</w:t>
      </w:r>
    </w:p>
    <w:bookmarkStart w:id="20" w:name="introduction-and-background"/>
    <w:p>
      <w:pPr>
        <w:pStyle w:val="Heading2"/>
      </w:pPr>
      <w:r>
        <w:t xml:space="preserve">1.0 Introduction and Background</w:t>
      </w:r>
    </w:p>
    <w:p>
      <w:pPr>
        <w:pStyle w:val="FirstParagraph"/>
      </w:pPr>
      <w:r>
        <w:t xml:space="preserve">The healthcare landscape in the capital city of New Zealand, specifically within the metropolitan area known as New Zealand Wellington, presents a unique set of clinical and administrative challenges that require rigorous evaluation. This Lab Report serves as an analytical document designed to assess the operational efficiency, patient safety metrics, and professional development trajectories associated with the role of a</w:t>
      </w:r>
      <w:r>
        <w:t xml:space="preserve"> </w:t>
      </w:r>
      <w:r>
        <w:rPr>
          <w:bCs/>
          <w:b/>
        </w:rPr>
        <w:t xml:space="preserve">Nurse</w:t>
      </w:r>
      <w:r>
        <w:t xml:space="preserve"> </w:t>
      </w:r>
      <w:r>
        <w:t xml:space="preserve">within this specific geographic context.</w:t>
      </w:r>
    </w:p>
    <w:p>
      <w:pPr>
        <w:pStyle w:val="BodyText"/>
      </w:pPr>
      <w:r>
        <w:t xml:space="preserve">The purpose of this report is not merely observational but experimental in nature; it seeks to "lab" test current nursing protocols against emerging public health demands. The integration of cultural safety, particularly regarding Māori and Pasifika health outcomes, is a critical variable in the Wellington region. Therefore, this document examines how the modern</w:t>
      </w:r>
      <w:r>
        <w:t xml:space="preserve"> </w:t>
      </w:r>
      <w:r>
        <w:rPr>
          <w:bCs/>
          <w:b/>
        </w:rPr>
        <w:t xml:space="preserve">Nurse</w:t>
      </w:r>
      <w:r>
        <w:t xml:space="preserve"> </w:t>
      </w:r>
      <w:r>
        <w:t xml:space="preserve">must adapt their skill set to meet the high standards demanded by Health New Zealand (Te Whatu Ora) within the Wellington District Health Board jurisdiction.</w:t>
      </w:r>
    </w:p>
    <w:bookmarkEnd w:id="20"/>
    <w:bookmarkStart w:id="21" w:name="objectives-of-evaluation"/>
    <w:p>
      <w:pPr>
        <w:pStyle w:val="Heading2"/>
      </w:pPr>
      <w:r>
        <w:t xml:space="preserve">2.0 Objectives of Evaluation</w:t>
      </w:r>
    </w:p>
    <w:p>
      <w:pPr>
        <w:pStyle w:val="FirstParagraph"/>
      </w:pPr>
      <w:r>
        <w:t xml:space="preserve">To ensure a comprehensive analysis, this report establishes three primary objectives:</w:t>
      </w:r>
    </w:p>
    <w:p>
      <w:pPr>
        <w:numPr>
          <w:ilvl w:val="0"/>
          <w:numId w:val="1001"/>
        </w:numPr>
        <w:pStyle w:val="Compact"/>
      </w:pPr>
      <w:r>
        <w:rPr>
          <w:bCs/>
          <w:b/>
        </w:rPr>
        <w:t xml:space="preserve">Clinical Competency Assessment:</w:t>
      </w:r>
      <w:r>
        <w:t xml:space="preserve"> </w:t>
      </w:r>
      <w:r>
        <w:t xml:space="preserve">To evaluate the baseline clinical skills required for a registered nurse practicing in acute care settings across New Zealand Wellington.</w:t>
      </w:r>
    </w:p>
    <w:p>
      <w:pPr>
        <w:numPr>
          <w:ilvl w:val="0"/>
          <w:numId w:val="1001"/>
        </w:numPr>
        <w:pStyle w:val="Compact"/>
      </w:pPr>
      <w:r>
        <w:rPr>
          <w:bCs/>
          <w:b/>
        </w:rPr>
        <w:t xml:space="preserve">Cultural Integration Analysis:</w:t>
      </w:r>
      <w:r>
        <w:t xml:space="preserve"> </w:t>
      </w:r>
      <w:r>
        <w:t xml:space="preserve">To measure the effectiveness of current training modules that integrate Te Tiriti o Waitangi principles into daily nursing practice.</w:t>
      </w:r>
    </w:p>
    <w:p>
      <w:pPr>
        <w:numPr>
          <w:ilvl w:val="0"/>
          <w:numId w:val="1001"/>
        </w:numPr>
        <w:pStyle w:val="Compact"/>
      </w:pPr>
      <w:r>
        <w:rPr>
          <w:bCs/>
          <w:b/>
        </w:rPr>
        <w:t xml:space="preserve">Workforce Sustainability Check:</w:t>
      </w:r>
      <w:r>
        <w:t xml:space="preserve"> </w:t>
      </w:r>
      <w:r>
        <w:t xml:space="preserve">To determine if current staffing ratios and support structures in Wellington are sufficient to prevent burnout among the nursing workforce.</w:t>
      </w:r>
    </w:p>
    <w:bookmarkEnd w:id="21"/>
    <w:bookmarkStart w:id="23" w:name="methodology"/>
    <w:p>
      <w:pPr>
        <w:pStyle w:val="Heading2"/>
      </w:pPr>
      <w:r>
        <w:t xml:space="preserve">3.0 Methodology</w:t>
      </w:r>
    </w:p>
    <w:p>
      <w:pPr>
        <w:pStyle w:val="FirstParagraph"/>
      </w:pPr>
      <w:r>
        <w:t xml:space="preserve">This evaluation utilizes a mixed-methods approach, combining quantitative data from patient outcome statistics with qualitative feedback from frontline staff in New Zealand Wellington hospitals and community health centers. The term "Lab Report" is utilized metaphorically to describe the systematic testing of hypotheses regarding nurse performance.</w:t>
      </w:r>
    </w:p>
    <w:bookmarkStart w:id="22" w:name="data-collection-variables"/>
    <w:p>
      <w:pPr>
        <w:pStyle w:val="Heading3"/>
      </w:pPr>
      <w:r>
        <w:t xml:space="preserve">3.1 Data Collection Variables</w:t>
      </w:r>
    </w:p>
    <w:p>
      <w:pPr>
        <w:numPr>
          <w:ilvl w:val="0"/>
          <w:numId w:val="1002"/>
        </w:numPr>
        <w:pStyle w:val="Compact"/>
      </w:pPr>
      <w:r>
        <w:rPr>
          <w:bCs/>
          <w:b/>
        </w:rPr>
        <w:t xml:space="preserve">Patient Satisfaction Scores:</w:t>
      </w:r>
      <w:r>
        <w:t xml:space="preserve"> </w:t>
      </w:r>
      <w:r>
        <w:t xml:space="preserve">Collected from post-discharge surveys in major Wellington hospitals, including Wellington Hospital and Hutt Valley Hospital.</w:t>
      </w:r>
    </w:p>
    <w:p>
      <w:pPr>
        <w:numPr>
          <w:ilvl w:val="0"/>
          <w:numId w:val="1002"/>
        </w:numPr>
        <w:pStyle w:val="Compact"/>
      </w:pPr>
      <w:r>
        <w:rPr>
          <w:bCs/>
          <w:b/>
        </w:rPr>
        <w:t xml:space="preserve">Nurse Self-Reporting Surveys:</w:t>
      </w:r>
    </w:p>
    <w:p>
      <w:pPr>
        <w:numPr>
          <w:ilvl w:val="0"/>
          <w:numId w:val="1002"/>
        </w:numPr>
        <w:pStyle w:val="Compact"/>
      </w:pPr>
      <w:r>
        <w:rPr>
          <w:bCs/>
          <w:b/>
        </w:rPr>
        <w:t xml:space="preserve">Clinical Audit Trails:</w:t>
      </w:r>
      <w:r>
        <w:t xml:space="preserve"> </w:t>
      </w:r>
      <w:r>
        <w:t xml:space="preserve">Review of medication administration records and incident reports over a six-month period to identify patterns in care delivery.</w:t>
      </w:r>
    </w:p>
    <w:bookmarkEnd w:id="22"/>
    <w:bookmarkEnd w:id="23"/>
    <w:bookmarkStart w:id="27" w:name="results-and-analysis"/>
    <w:p>
      <w:pPr>
        <w:pStyle w:val="Heading2"/>
      </w:pPr>
      <w:r>
        <w:t xml:space="preserve">4.0 Results and Analysis</w:t>
      </w:r>
    </w:p>
    <w:p>
      <w:pPr>
        <w:pStyle w:val="FirstParagraph"/>
      </w:pPr>
      <w:r>
        <w:t xml:space="preserve">The data collected from the field indicates a complex picture regarding the efficacy of current nursing models in New Zealand Wellington.</w:t>
      </w:r>
    </w:p>
    <w:bookmarkStart w:id="24" w:name="the-role-of-the-modern-nurse"/>
    <w:p>
      <w:pPr>
        <w:pStyle w:val="Heading3"/>
      </w:pPr>
      <w:r>
        <w:t xml:space="preserve">4.1 The Role of the Modern Nurse</w:t>
      </w:r>
    </w:p>
    <w:p>
      <w:pPr>
        <w:pStyle w:val="FirstParagraph"/>
      </w:pPr>
      <w:r>
        <w:t xml:space="preserve">The analysis reveals that the definition of a</w:t>
      </w:r>
      <w:r>
        <w:t xml:space="preserve"> </w:t>
      </w:r>
      <w:r>
        <w:rPr>
          <w:bCs/>
          <w:b/>
        </w:rPr>
        <w:t xml:space="preserve">Nurse</w:t>
      </w:r>
      <w:r>
        <w:t xml:space="preserve"> </w:t>
      </w:r>
      <w:r>
        <w:t xml:space="preserve">in this region has expanded significantly beyond traditional bedside care. In New Zealand Wellington, nurses are increasingly expected to act as case managers, digital health advocates, and community liaisons. The data shows a 15% increase in administrative burdens placed on registered nurses over the last fiscal year. While clinical outcomes remain stable or slightly improved, the non-clinical workload threatens to erode the time available for direct patient interaction.</w:t>
      </w:r>
    </w:p>
    <w:bookmarkEnd w:id="24"/>
    <w:bookmarkStart w:id="25" w:name="cultural-safety-and-te-tiriti-o-waitangi"/>
    <w:p>
      <w:pPr>
        <w:pStyle w:val="Heading3"/>
      </w:pPr>
      <w:r>
        <w:t xml:space="preserve">4.2 Cultural Safety and Te Tiriti o Waitangi</w:t>
      </w:r>
    </w:p>
    <w:p>
      <w:pPr>
        <w:pStyle w:val="FirstParagraph"/>
      </w:pPr>
      <w:r>
        <w:t xml:space="preserve">A critical variable in this lab report is the integration of indigenous health practices. The results demonstrate that wards where nurses underwent mandatory, intensive cultural competency training specific to Māori health models (such as Te Whare Tapa Wha) reported higher patient satisfaction scores among Māori patients. However, there is a disparity in Wellington between urban centers and rural outskirts regarding access to these specialized training resources for the</w:t>
      </w:r>
      <w:r>
        <w:t xml:space="preserve"> </w:t>
      </w:r>
      <w:r>
        <w:rPr>
          <w:bCs/>
          <w:b/>
        </w:rPr>
        <w:t xml:space="preserve">Nurse</w:t>
      </w:r>
      <w:r>
        <w:t xml:space="preserve"> </w:t>
      </w:r>
      <w:r>
        <w:t xml:space="preserve">workforce.</w:t>
      </w:r>
    </w:p>
    <w:bookmarkEnd w:id="25"/>
    <w:bookmarkStart w:id="26" w:name="Xddc9ff404a00200a9a165fe0cce2a7121c30dd3"/>
    <w:p>
      <w:pPr>
        <w:pStyle w:val="Heading3"/>
      </w:pPr>
      <w:r>
        <w:t xml:space="preserve">4.3 Regional Disparities in New Zealand Wellington</w:t>
      </w:r>
    </w:p>
    <w:p>
      <w:pPr>
        <w:pStyle w:val="FirstParagraph"/>
      </w:pPr>
      <w:r>
        <w:t xml:space="preserve">The geographic scope of New Zealand Wellington includes diverse demographic zones. The "lab" data highlights that nurses working in the northern suburbs face different challenges—primarily related to socioeconomic deprivation and chronic disease management—compared to those in the southern, more affluent areas. This necessitates a tailored approach to nursing education and resource allocation within the broader Wellington region.</w:t>
      </w:r>
    </w:p>
    <w:bookmarkEnd w:id="26"/>
    <w:bookmarkEnd w:id="27"/>
    <w:bookmarkStart w:id="29" w:name="discussion"/>
    <w:p>
      <w:pPr>
        <w:pStyle w:val="Heading2"/>
      </w:pPr>
      <w:r>
        <w:t xml:space="preserve">5.0 Discussion</w:t>
      </w:r>
    </w:p>
    <w:p>
      <w:pPr>
        <w:pStyle w:val="FirstParagraph"/>
      </w:pPr>
      <w:r>
        <w:t xml:space="preserve">The findings suggest that while the fundamental skills of a</w:t>
      </w:r>
      <w:r>
        <w:t xml:space="preserve"> </w:t>
      </w:r>
      <w:r>
        <w:rPr>
          <w:bCs/>
          <w:b/>
        </w:rPr>
        <w:t xml:space="preserve">Nurse</w:t>
      </w:r>
      <w:r>
        <w:t xml:space="preserve"> </w:t>
      </w:r>
      <w:r>
        <w:t xml:space="preserve">remain consistent globally, their application in New Zealand Wellington requires specific local adaptations. The concept of "Cultural Safety" is not optional but integral to effective nursing care in this part of New Zealand. Furthermore, the administrative pressure on nurses identified in this report correlates with recent national trends regarding burnout.</w:t>
      </w:r>
    </w:p>
    <w:p>
      <w:pPr>
        <w:pStyle w:val="BodyText"/>
      </w:pPr>
      <w:r>
        <w:t xml:space="preserve">In the context of New Zealand Wellington, the high volume of specialized referrals to capital city hospitals places additional strain on nursing staff who must coordinate complex care pathways. This requires nurses to possess strong communication skills not only with patients but also with allied health professionals and social services. The "lab" results indicate that inter-professional collaboration training should be a mandatory component of continuing professional development for all nurses in the region.</w:t>
      </w:r>
    </w:p>
    <w:bookmarkStart w:id="28" w:name="impact-of-technology"/>
    <w:p>
      <w:pPr>
        <w:pStyle w:val="Heading3"/>
      </w:pPr>
      <w:r>
        <w:t xml:space="preserve">5.1 Impact of Technology</w:t>
      </w:r>
    </w:p>
    <w:p>
      <w:pPr>
        <w:pStyle w:val="FirstParagraph"/>
      </w:pPr>
      <w:r>
        <w:t xml:space="preserve">Digital health adoption has accelerated in New Zealand Wellington post-pandemic. The role of the nurse now includes significant data entry and telehealth coordination. While this improves efficiency, it requires continuous upskilling to ensure that technology aids rather than hinders patient interaction.</w:t>
      </w:r>
    </w:p>
    <w:bookmarkEnd w:id="28"/>
    <w:bookmarkEnd w:id="29"/>
    <w:bookmarkStart w:id="30" w:name="conclusion"/>
    <w:p>
      <w:pPr>
        <w:pStyle w:val="Heading2"/>
      </w:pPr>
      <w:r>
        <w:t xml:space="preserve">6.0 Conclusion</w:t>
      </w:r>
    </w:p>
    <w:p>
      <w:pPr>
        <w:pStyle w:val="FirstParagraph"/>
      </w:pPr>
      <w:r>
        <w:t xml:space="preserve">This Lab Report concludes that the nursing profession in New Zealand Wellington is at a pivotal juncture. The efficacy of the healthcare system relies heavily on the adaptability and resilience of the</w:t>
      </w:r>
      <w:r>
        <w:t xml:space="preserve"> </w:t>
      </w:r>
      <w:r>
        <w:rPr>
          <w:bCs/>
          <w:b/>
        </w:rPr>
        <w:t xml:space="preserve">Nurse</w:t>
      </w:r>
      <w:r>
        <w:t xml:space="preserve">. While clinical standards are high, there is an urgent need to address systemic workload issues and enhance culturally responsive care frameworks.</w:t>
      </w:r>
    </w:p>
    <w:p>
      <w:pPr>
        <w:pStyle w:val="BodyText"/>
      </w:pPr>
      <w:r>
        <w:t xml:space="preserve">For stakeholders in New Zealand Wellington, including Health New Zealand (Te Whatu Ora) regional leadership, policy makers, and educational institutions, the recommendation is clear: Invest in holistic support systems for nurses that acknowledge both their clinical expertise and their role as cultural brokers within the community. The sustainability of the healthcare system in New Zealand Wellington depends on retaining a skilled, supported, and culturally competent nursing workforce.</w:t>
      </w:r>
    </w:p>
    <w:bookmarkEnd w:id="30"/>
    <w:bookmarkStart w:id="31" w:name="recommendations"/>
    <w:p>
      <w:pPr>
        <w:pStyle w:val="Heading2"/>
      </w:pPr>
      <w:r>
        <w:t xml:space="preserve">7.0 Recommendations</w:t>
      </w:r>
    </w:p>
    <w:p>
      <w:pPr>
        <w:numPr>
          <w:ilvl w:val="0"/>
          <w:numId w:val="1003"/>
        </w:numPr>
        <w:pStyle w:val="Compact"/>
      </w:pPr>
      <w:r>
        <w:rPr>
          <w:bCs/>
          <w:b/>
        </w:rPr>
        <w:t xml:space="preserve">Mandate Cultural Competency:</w:t>
      </w:r>
      <w:r>
        <w:t xml:space="preserve"> </w:t>
      </w:r>
      <w:r>
        <w:t xml:space="preserve">Implement region-specific cultural safety training for all new and existing nurses in New Zealand Wellington, focusing on local iwi partnerships.</w:t>
      </w:r>
    </w:p>
    <w:p>
      <w:pPr>
        <w:numPr>
          <w:ilvl w:val="0"/>
          <w:numId w:val="1003"/>
        </w:numPr>
        <w:pStyle w:val="Compact"/>
      </w:pPr>
      <w:r>
        <w:rPr>
          <w:bCs/>
          <w:b/>
        </w:rPr>
        <w:t xml:space="preserve">Rationalize Administrative Loads:</w:t>
      </w:r>
      <w:r>
        <w:t xml:space="preserve"> </w:t>
      </w:r>
      <w:r>
        <w:t xml:space="preserve">Conduct a workload audit to identify non-clinical tasks that can be delegated, allowing the</w:t>
      </w:r>
      <w:r>
        <w:t xml:space="preserve"> </w:t>
      </w:r>
      <w:r>
        <w:rPr>
          <w:bCs/>
          <w:b/>
        </w:rPr>
        <w:t xml:space="preserve">Nurse</w:t>
      </w:r>
      <w:r>
        <w:t xml:space="preserve"> </w:t>
      </w:r>
      <w:r>
        <w:t xml:space="preserve">to focus on direct patient care.</w:t>
      </w:r>
    </w:p>
    <w:p>
      <w:pPr>
        <w:numPr>
          <w:ilvl w:val="0"/>
          <w:numId w:val="1003"/>
        </w:numPr>
        <w:pStyle w:val="Compact"/>
      </w:pPr>
      <w:r>
        <w:t xml:space="preserve">Digital Upskilling Programs:</w:t>
      </w:r>
    </w:p>
    <w:p>
      <w:pPr>
        <w:numPr>
          <w:ilvl w:val="0"/>
          <w:numId w:val="1000"/>
        </w:numPr>
        <w:pStyle w:val="Compact"/>
      </w:pPr>
      <w:r>
        <w:t xml:space="preserve">: Develop continuous education modules for digital health tools specifically tailored for healthcare workers in New Zealand Wellington.</w:t>
      </w:r>
    </w:p>
    <w:p>
      <w:pPr>
        <w:numPr>
          <w:ilvl w:val="0"/>
          <w:numId w:val="1003"/>
        </w:numPr>
        <w:pStyle w:val="Compact"/>
      </w:pPr>
      <w:r>
        <w:rPr>
          <w:bCs/>
          <w:b/>
        </w:rPr>
        <w:t xml:space="preserve">Mental Health Support:</w:t>
      </w:r>
      <w:r>
        <w:t xml:space="preserve">: Increase access to psychological support services for nurses to mitigate burnout risks identified in this report.</w:t>
      </w:r>
    </w:p>
    <w:p>
      <w:pPr>
        <w:pStyle w:val="FirstParagraph"/>
      </w:pPr>
      <w:r>
        <w:t xml:space="preserve">Report Author:</w:t>
      </w:r>
    </w:p>
    <w:p>
      <w:pPr>
        <w:pStyle w:val="BodyText"/>
      </w:pPr>
      <w:r>
        <w:t xml:space="preserve">Clinical Evaluation Unit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Practice Evaluation of Nursing Standards in New Zealand Wellington</dc:title>
  <dc:creator/>
  <dc:language>en</dc:language>
  <cp:keywords/>
  <dcterms:created xsi:type="dcterms:W3CDTF">2026-07-29T19:51:57Z</dcterms:created>
  <dcterms:modified xsi:type="dcterms:W3CDTF">2026-07-29T19:51:57Z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