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Lab</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Patient</w:t>
      </w:r>
      <w:r>
        <w:t xml:space="preserve"> </w:t>
      </w:r>
      <w:r>
        <w:t xml:space="preserve">Safety</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ab804cff57814ce0b45bc8f4410ad511063cc65"/>
    <w:p>
      <w:pPr>
        <w:pStyle w:val="Heading1"/>
      </w:pPr>
      <w:r>
        <w:t xml:space="preserve">Nursing Lab Report: Clinical Competency and Patient Safety Protocols in Saudi Arabia, Riyadh</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King Saud University Medical City (KSUMC) Simulation Lab</w:t>
      </w:r>
      <w:r>
        <w:br/>
      </w:r>
      <w:r>
        <w:rPr>
          <w:bCs/>
          <w:b/>
        </w:rPr>
        <w:t xml:space="preserve">Location:</w:t>
      </w:r>
      <w:r>
        <w:t xml:space="preserve"> </w:t>
      </w:r>
      <w:r>
        <w:t xml:space="preserve">Riyadh, Kingdom of Saudi Arabia</w:t>
      </w:r>
      <w:r>
        <w:br/>
      </w:r>
    </w:p>
    <w:p>
      <w:pPr>
        <w:pStyle w:val="BodyText"/>
      </w:pPr>
      <w:r>
        <w:t xml:space="preserve">Prepared By:</w:t>
      </w:r>
    </w:p>
    <w:p>
      <w:pPr>
        <w:pStyle w:val="BodyText"/>
      </w:pPr>
      <w:r>
        <w:rPr>
          <w:iCs/>
          <w:i/>
        </w:rPr>
        <w:t xml:space="preserve">Candidate Nurse ID: 98472</w:t>
      </w:r>
    </w:p>
    <w:p>
      <w:pPr>
        <w:pStyle w:val="BodyText"/>
      </w:pPr>
      <w:r>
        <w:t xml:space="preserve">)</w:t>
      </w:r>
      <w:r>
        <w:br/>
      </w:r>
    </w:p>
    <w:bookmarkStart w:id="20" w:name="introduction-and-objective"/>
    <w:p>
      <w:pPr>
        <w:pStyle w:val="Heading2"/>
      </w:pPr>
      <w:r>
        <w:t xml:space="preserve">1. Introduction and Objective</w:t>
      </w:r>
    </w:p>
    <w:p>
      <w:pPr>
        <w:pStyle w:val="FirstParagraph"/>
      </w:pPr>
      <w:r>
        <w:t xml:space="preserve">The primary objective of this laboratory report is to document the clinical competencies, procedural adherence, and ethical considerations demonstrated by a candidate nurse during simulated clinical scenarios. This report is specifically contextualized within the healthcare environment of Saudi Arabia, with a focus on Riyadh. The nursing landscape in Riyadh has undergone significant transformation under Vision 2030, emphasizing high-quality patient care, advanced technological integration, and strict regulatory compliance through the Saudi Commission for Health Specialties (SCFHS). As such this lab report serves not only as an academic exercise but also as a validation of readiness to practice within the rigorous standards of Riyadh's healthcare infrastructure.</w:t>
      </w:r>
    </w:p>
    <w:bookmarkEnd w:id="20"/>
    <w:bookmarkStart w:id="21" w:name="Xc3e63d79f9e7abe5f67bfee97e7355211b0d01c"/>
    <w:p>
      <w:pPr>
        <w:pStyle w:val="Heading2"/>
      </w:pPr>
      <w:r>
        <w:t xml:space="preserve">2. Scope of Practice and Regulatory Framework in Riyadh</w:t>
      </w:r>
    </w:p>
    <w:p>
      <w:pPr>
        <w:pStyle w:val="FirstParagraph"/>
      </w:pPr>
      <w:r>
        <w:t xml:space="preserve">Nursing practice in Saudi Arabia, particularly in the capital city of Riyadh, is governed by strict regulatory frameworks. The SCFHS mandates that all nursing professionals must maintain a valid license and adhere to the Code of Ethics for Health Professionals. In this lab report, we evaluate how these regulations translate into practical clinical actions. The candidate nurse was observed performing tasks that require precise adherence to national protocols, such as medication administration, wound care, and emergency response.</w:t>
      </w:r>
    </w:p>
    <w:p>
      <w:pPr>
        <w:pStyle w:val="BodyText"/>
      </w:pPr>
      <w:r>
        <w:t xml:space="preserve">The cultural context of Saudi Arabia also plays a pivotal role in nursing practice. Riyadh is a multicultural hub where nurses often treat patients from diverse backgrounds across the Gulf Cooperation Council (GCC) countries. Therefore, the lab assessment included evaluations on cultural competency and communication skills, ensuring that the nurse could provide respectful and effective care to both male and female patients, respecting local customs regarding gender interactions during physical examinations.</w:t>
      </w:r>
    </w:p>
    <w:bookmarkEnd w:id="21"/>
    <w:bookmarkStart w:id="22" w:name="laboratory-methodology"/>
    <w:p>
      <w:pPr>
        <w:pStyle w:val="Heading2"/>
      </w:pPr>
      <w:r>
        <w:t xml:space="preserve">3. Laboratory Methodology</w:t>
      </w:r>
    </w:p>
    <w:p>
      <w:pPr>
        <w:pStyle w:val="FirstParagraph"/>
      </w:pPr>
      <w:r>
        <w:t xml:space="preserve">The laboratory sessions were conducted at the Simulation Center of King Saud University Medical City in Riyadh. The methodology employed High-Fidelity Mannequin Simulations (HFMS) to mimic real-world clinical emergencies and routine care situations. The following modules were assessed:</w:t>
      </w:r>
    </w:p>
    <w:p>
      <w:pPr>
        <w:numPr>
          <w:ilvl w:val="0"/>
          <w:numId w:val="1001"/>
        </w:numPr>
        <w:pStyle w:val="Compact"/>
      </w:pPr>
      <w:r>
        <w:rPr>
          <w:bCs/>
          <w:b/>
        </w:rPr>
        <w:t xml:space="preserve">Module A: Basic Life Support (BLS) and Advanced Cardiac Life Support (ACLS)</w:t>
      </w:r>
      <w:r>
        <w:t xml:space="preserve">: Testing the nurse’s ability to respond to cardiac arrest scenarios.</w:t>
      </w:r>
    </w:p>
    <w:p>
      <w:pPr>
        <w:numPr>
          <w:ilvl w:val="0"/>
          <w:numId w:val="1001"/>
        </w:numPr>
        <w:pStyle w:val="Compact"/>
      </w:pPr>
      <w:r>
        <w:rPr>
          <w:bCs/>
          <w:b/>
        </w:rPr>
        <w:t xml:space="preserve">Module B: Intravenous Therapy and Medication Safety</w:t>
      </w:r>
      <w:r>
        <w:t xml:space="preserve">: Assessing the accuracy of drug calculations, preparation, and administration according to Saudi Ministry of Health (MOH) guidelines.</w:t>
      </w:r>
    </w:p>
    <w:p>
      <w:pPr>
        <w:numPr>
          <w:ilvl w:val="0"/>
          <w:numId w:val="1001"/>
        </w:numPr>
        <w:pStyle w:val="Compact"/>
      </w:pPr>
      <w:r>
        <w:rPr>
          <w:bCs/>
          <w:b/>
        </w:rPr>
        <w:t xml:space="preserve">Module C: Infection Control and Biohazard Management</w:t>
      </w:r>
      <w:r>
        <w:t xml:space="preserve">: Evaluating hand hygiene techniques and isolation protocols in a hospital setting.</w:t>
      </w:r>
    </w:p>
    <w:p>
      <w:pPr>
        <w:pStyle w:val="FirstParagraph"/>
      </w:pPr>
      <w:r>
        <w:t xml:space="preserve">Data collection involved direct observation by certified nursing instructors, video recording of critical interactions, and post-simulation debriefing sessions using the Gibbs Reflective Cycle model. All assessments were aligned with the KSA National Nursing Standards.</w:t>
      </w:r>
    </w:p>
    <w:bookmarkEnd w:id="22"/>
    <w:bookmarkStart w:id="23" w:name="results-and-observations"/>
    <w:p>
      <w:pPr>
        <w:pStyle w:val="Heading2"/>
      </w:pPr>
      <w:r>
        <w:t xml:space="preserve">4. Results and Observations</w:t>
      </w:r>
    </w:p>
    <w:p>
      <w:pPr>
        <w:pStyle w:val="FirstParagraph"/>
      </w:pPr>
      <w:r>
        <w:rPr>
          <w:bCs/>
          <w:b/>
        </w:rPr>
        <w:t xml:space="preserve">4.1 Emergency Response Efficiency</w:t>
      </w:r>
      <w:r>
        <w:br/>
      </w:r>
      <w:r>
        <w:t xml:space="preserve">During Module A, the candidate nurse demonstrated a rapid response time to simulated cardiac arrest events in a Riyadh-based hospital setting. The nurse correctly identified the rhythm on the monitor and initiated CPR within 10 seconds of detection. The team communication followed the closed-loop method, ensuring clarity among team members. This aligns with recent initiatives in Saudi hospitals to reduce mortality rates through standardized emergency protocols.</w:t>
      </w:r>
    </w:p>
    <w:p>
      <w:pPr>
        <w:pStyle w:val="BodyText"/>
      </w:pPr>
      <w:r>
        <w:rPr>
          <w:bCs/>
          <w:b/>
        </w:rPr>
        <w:t xml:space="preserve">4.2 Medication Administration Accuracy</w:t>
      </w:r>
      <w:r>
        <w:br/>
      </w:r>
      <w:r>
        <w:t xml:space="preserve">In Module B, the nurse was required to prepare and administer a high-alert medication (Insulin) to a diabetic patient. The lab report highlights that the nurse performed the "Five Rights" of medication administration (Right Patient, Right Drug, Right Dose, Right Route, and Right Time) flawlessly. Notably, the candidate verified patient identification using both name and date of birth, a critical step in preventing errors in large tertiary care centers common in Riyadh.</w:t>
      </w:r>
    </w:p>
    <w:p>
      <w:pPr>
        <w:pStyle w:val="BodyText"/>
      </w:pPr>
      <w:r>
        <w:rPr>
          <w:bCs/>
          <w:b/>
        </w:rPr>
        <w:t xml:space="preserve">4.3 Cultural Sensitivity</w:t>
      </w:r>
      <w:r>
        <w:br/>
      </w:r>
      <w:r>
        <w:t xml:space="preserve">A significant portion of the assessment focused on cultural appropriateness. When performing a simulated examination on a female patient, the candidate nurse ensured that a chaperone was present, respecting local norms in Saudi Arabia. Additionally, the nurse adjusted communication styles to be respectful and indirect when delivering bad news, reflecting an understanding of Arab cultural nuances regarding health disclosures.</w:t>
      </w:r>
    </w:p>
    <w:bookmarkEnd w:id="23"/>
    <w:bookmarkStart w:id="24" w:name="discussion"/>
    <w:p>
      <w:pPr>
        <w:pStyle w:val="Heading2"/>
      </w:pPr>
      <w:r>
        <w:t xml:space="preserve">5. Discussion</w:t>
      </w:r>
    </w:p>
    <w:p>
      <w:pPr>
        <w:pStyle w:val="FirstParagraph"/>
      </w:pPr>
      <w:r>
        <w:t xml:space="preserve">The findings of this lab report indicate that the candidate nurse possesses a strong foundational knowledge base and practical skill set required for modern nursing in Saudi Arabia. The integration of technology in Riyadh’s hospitals, such as Electronic Health Records (EHR), requires nurses to be digitally literate. The observed proficiency in documenting care electronically during simulations suggests readiness for the digital healthcare environment promoted by Vision 2030.</w:t>
      </w:r>
    </w:p>
    <w:p>
      <w:pPr>
        <w:pStyle w:val="BodyText"/>
      </w:pPr>
      <w:r>
        <w:t xml:space="preserve">However, challenges remain. The high volume of patients in Riyadh’s public hospitals can lead to fatigue and potential burnout. This lab report notes that while clinical skills were excellent, stress management techniques need further reinforcement. Under pressure, the candidate showed minor hesitation in prioritizing tasks during multi-patient scenarios. This suggests a need for additional simulation modules focused on triage and time management specific to high-demand urban hospitals.</w:t>
      </w:r>
    </w:p>
    <w:p>
      <w:pPr>
        <w:pStyle w:val="BodyText"/>
      </w:pPr>
      <w:r>
        <w:t xml:space="preserve">Furthermore, the unique epidemiological profile of Riyadh, including high rates of diabetes and hypertension, was considered. The nurse’s ability to educate patients on chronic disease management was observed as a key strength. Patient education is a vital component of nursing in Saudi Arabia, aimed at reducing the burden on healthcare facilities by promoting preventive care.</w:t>
      </w:r>
    </w:p>
    <w:bookmarkEnd w:id="24"/>
    <w:bookmarkStart w:id="25" w:name="conclusion"/>
    <w:p>
      <w:pPr>
        <w:pStyle w:val="Heading2"/>
      </w:pPr>
      <w:r>
        <w:t xml:space="preserve">6. Conclusion</w:t>
      </w:r>
    </w:p>
    <w:p>
      <w:pPr>
        <w:pStyle w:val="FirstParagraph"/>
      </w:pPr>
      <w:r>
        <w:t xml:space="preserve">This lab report concludes that the candidate nurse is well-prepared to enter clinical practice in Riyadh, Saudi Arabia. The assessment validated not only technical competencies but also the soft skills necessary for navigating the complex socio-cultural and professional landscape of KSA healthcare. Adherence to SCFHS regulations, combined with cultural sensitivity and technological proficiency, positions the nurse as a valuable asset to hospitals across Riyadh.</w:t>
      </w:r>
    </w:p>
    <w:p>
      <w:pPr>
        <w:pStyle w:val="BodyText"/>
      </w:pPr>
      <w:r>
        <w:t xml:space="preserve">The results underscore the importance of continuous education and simulation-based training in maintaining high standards of nursing care. As Saudi Arabia continues its healthcare transformation, nurses must evolve from traditional caregivers to autonomous practitioners who can lead interdisciplinary teams. This report serves as a baseline for ongoing professional development, ensuring that nursing graduates contribute effectively to the Kingdom’s health objectives.</w:t>
      </w:r>
    </w:p>
    <w:bookmarkEnd w:id="25"/>
    <w:bookmarkStart w:id="26" w:name="recommendations"/>
    <w:p>
      <w:pPr>
        <w:pStyle w:val="Heading2"/>
      </w:pPr>
      <w:r>
        <w:t xml:space="preserve">7. Recommendations</w:t>
      </w:r>
    </w:p>
    <w:p>
      <w:pPr>
        <w:numPr>
          <w:ilvl w:val="0"/>
          <w:numId w:val="1002"/>
        </w:numPr>
        <w:pStyle w:val="Compact"/>
      </w:pPr>
      <w:r>
        <w:rPr>
          <w:bCs/>
          <w:b/>
        </w:rPr>
        <w:t xml:space="preserve">Enhanced Stress Management Training:</w:t>
      </w:r>
    </w:p>
    <w:p>
      <w:pPr>
        <w:numPr>
          <w:ilvl w:val="0"/>
          <w:numId w:val="1002"/>
        </w:numPr>
        <w:pStyle w:val="Compact"/>
      </w:pPr>
      <w:r>
        <w:rPr>
          <w:bCs/>
          <w:b/>
        </w:rPr>
        <w:t xml:space="preserve">Digital Health Integration:</w:t>
      </w:r>
    </w:p>
    <w:p>
      <w:pPr>
        <w:numPr>
          <w:ilvl w:val="0"/>
          <w:numId w:val="1002"/>
        </w:numPr>
        <w:pStyle w:val="Compact"/>
      </w:pPr>
      <w:r>
        <w:rPr>
          <w:bCs/>
          <w:b/>
        </w:rPr>
        <w:t xml:space="preserve">Cultural Competency Workshops:</w:t>
      </w:r>
    </w:p>
    <w:p>
      <w:pPr>
        <w:pStyle w:val="FirstParagraph"/>
      </w:pPr>
      <w:r>
        <w:rPr>
          <w:iCs/>
          <w:i/>
        </w:rPr>
        <w:t xml:space="preserve">This document has been prepared in accordance with the academic and professional standards required for nursing education and practice evaluation in Saudi Arabia.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Lab Report: Clinical Competency and Patient Safety in Saudi Arabia, Riyadh</dc:title>
  <dc:creator/>
  <cp:keywords/>
  <dcterms:created xsi:type="dcterms:W3CDTF">2026-07-29T08:39:35Z</dcterms:created>
  <dcterms:modified xsi:type="dcterms:W3CDTF">2026-07-29T08:39:35Z</dcterms:modified>
</cp:coreProperties>
</file>

<file path=docProps/custom.xml><?xml version="1.0" encoding="utf-8"?>
<Properties xmlns="http://schemas.openxmlformats.org/officeDocument/2006/custom-properties" xmlns:vt="http://schemas.openxmlformats.org/officeDocument/2006/docPropsVTypes"/>
</file>