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Competence</w:t>
      </w:r>
      <w:r>
        <w:t xml:space="preserve"> </w:t>
      </w:r>
      <w:r>
        <w:t xml:space="preserve">and</w:t>
      </w:r>
      <w:r>
        <w:t xml:space="preserve"> </w:t>
      </w:r>
      <w:r>
        <w:t xml:space="preserve">Professional</w:t>
      </w:r>
      <w:r>
        <w:t xml:space="preserve"> </w:t>
      </w:r>
      <w:r>
        <w:t xml:space="preserve">Standards:</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r>
        <w:br/>
      </w:r>
      <w:r>
        <w:rPr>
          <w:bCs/>
          <w:b/>
        </w:rPr>
        <w:t xml:space="preserve">To:</w:t>
      </w:r>
      <w:r>
        <w:t xml:space="preserve">NHS Clinical Governance Board</w:t>
      </w:r>
      <w:r>
        <w:br/>
      </w:r>
    </w:p>
    <w:p>
      <w:pPr>
        <w:pStyle w:val="BodyText"/>
      </w:pPr>
      <w:r>
        <w:t xml:space="preserve">From: Senior Clinical Educator &amp; Compliance Officer</w:t>
      </w:r>
      <w:r>
        <w:br/>
      </w:r>
      <w:r>
        <w:t xml:space="preserve">Subject: Comprehensive Analysis of Nursing Standards in the United Kingdom London Region</w:t>
      </w:r>
    </w:p>
    <w:bookmarkStart w:id="26" w:name="X603d868cfc868529c6a5aa449144d1e36ff3c87"/>
    <w:p>
      <w:pPr>
        <w:pStyle w:val="Heading1"/>
      </w:pPr>
      <w:r>
        <w:t xml:space="preserve">Clinical Competence and Professional Standards: A Comprehensive Lab Report on Nursing Practice in the United Kingdom London</w:t>
      </w:r>
    </w:p>
    <w:p>
      <w:pPr>
        <w:pStyle w:val="FirstParagraph"/>
      </w:pPr>
      <w:r>
        <w:rPr>
          <w:bCs/>
          <w:b/>
        </w:rPr>
        <w:t xml:space="preserve">Introduction</w:t>
      </w:r>
    </w:p>
    <w:p>
      <w:pPr>
        <w:pStyle w:val="BodyText"/>
      </w:pPr>
      <w:r>
        <w:t xml:space="preserve">The healthcare landscape within the</w:t>
      </w:r>
      <w:r>
        <w:t xml:space="preserve"> </w:t>
      </w:r>
      <w:r>
        <w:t xml:space="preserve">United Kingdom London</w:t>
      </w:r>
      <w:r>
        <w:t xml:space="preserve"> </w:t>
      </w:r>
      <w:r>
        <w:t xml:space="preserve">region presents a unique set of challenges and opportunities that require rigorous standardization of professional practices. As one of the most diverse and densely populated metropolitan areas in Europe, London serves as a critical testing ground for nursing efficiency, patient safety protocols, and interdisciplinary collaboration. This document serves as an extensive</w:t>
      </w:r>
      <w:r>
        <w:t xml:space="preserve"> </w:t>
      </w:r>
      <w:r>
        <w:rPr>
          <w:bCs/>
          <w:b/>
        </w:rPr>
        <w:t xml:space="preserve">Lab Report</w:t>
      </w:r>
      <w:r>
        <w:t xml:space="preserve"> </w:t>
      </w:r>
      <w:r>
        <w:t xml:space="preserve">detailing the operational parameters, clinical expectations, and ethical frameworks governing a</w:t>
      </w:r>
      <w:r>
        <w:t xml:space="preserve"> </w:t>
      </w:r>
      <w:r>
        <w:rPr>
          <w:bCs/>
          <w:b/>
        </w:rPr>
        <w:t xml:space="preserve">Nurse</w:t>
      </w:r>
      <w:r>
        <w:t xml:space="preserve"> </w:t>
      </w:r>
      <w:r>
        <w:t xml:space="preserve">operating within this specific geographic and institutional context. The primary objective of this report is to analyze how the theoretical application of nursing science converges with practical bedside care in high-pressure environments typical of London’s National Health Service (NHS) trusts.</w:t>
      </w:r>
    </w:p>
    <w:p>
      <w:pPr>
        <w:pStyle w:val="BodyText"/>
      </w:pPr>
      <w:r>
        <w:t xml:space="preserve">In any medical laboratory setting or clinical simulation unit, precision is paramount. However, when applied to human healthcare, "precision" translates into adherence to strict regulatory bodies such as the Nursing and Midwifery Council (NMC). This report examines the</w:t>
      </w:r>
      <w:r>
        <w:t xml:space="preserve"> </w:t>
      </w:r>
      <w:r>
        <w:rPr>
          <w:bCs/>
          <w:b/>
        </w:rPr>
        <w:t xml:space="preserve">Nurse</w:t>
      </w:r>
      <w:r>
        <w:t xml:space="preserve"> </w:t>
      </w:r>
      <w:r>
        <w:t xml:space="preserve">not merely as a caregiver but as a critical data point in the broader ecosystem of public health within</w:t>
      </w:r>
      <w:r>
        <w:t xml:space="preserve"> </w:t>
      </w:r>
      <w:r>
        <w:t xml:space="preserve">United Kingdom London</w:t>
      </w:r>
      <w:r>
        <w:t xml:space="preserve">. By treating patient care protocols with the same analytical rigor as scientific laboratory experiments, we can better understand areas for improvement, risk mitigation, and quality assurance.</w:t>
      </w:r>
    </w:p>
    <w:bookmarkStart w:id="20" w:name="X991c42d0573f9ae54563efc55ea3202d85f39ed"/>
    <w:p>
      <w:pPr>
        <w:pStyle w:val="Heading2"/>
      </w:pPr>
      <w:r>
        <w:t xml:space="preserve">1. Regulatory Framework and Ethical Compliance</w:t>
      </w:r>
    </w:p>
    <w:p>
      <w:pPr>
        <w:pStyle w:val="FirstParagraph"/>
      </w:pPr>
      <w:r>
        <w:t xml:space="preserve">The foundational pillar of any nursing practice in this jurisdiction is compliance with the NMC Code. For a</w:t>
      </w:r>
      <w:r>
        <w:t xml:space="preserve"> </w:t>
      </w:r>
      <w:r>
        <w:rPr>
          <w:bCs/>
          <w:b/>
        </w:rPr>
        <w:t xml:space="preserve">Nurse</w:t>
      </w:r>
      <w:r>
        <w:t xml:space="preserve"> </w:t>
      </w:r>
      <w:r>
        <w:t xml:space="preserve">based in</w:t>
      </w:r>
      <w:r>
        <w:t xml:space="preserve"> </w:t>
      </w:r>
      <w:r>
        <w:t xml:space="preserve">United Kingdom London</w:t>
      </w:r>
      <w:r>
        <w:t xml:space="preserve">, this code is not just a guideline but a statutory requirement for registration. The Code outlines four key themes: prioritize people, practise effectively, preserve safety, and promote professionalism and trust.</w:t>
      </w:r>
    </w:p>
    <w:p>
      <w:pPr>
        <w:pStyle w:val="BodyText"/>
      </w:pPr>
      <w:r>
        <w:t xml:space="preserve">In the context of this report’s analysis, these themes are treated as variables that must remain constant to ensure valid clinical outcomes. For instance, "Prioritize People" involves cultural competency. London is a multicultural hub; therefore,</w:t>
      </w:r>
      <w:r>
        <w:t xml:space="preserve"> </w:t>
      </w:r>
      <w:r>
        <w:t xml:space="preserve">Nurse</w:t>
      </w:r>
      <w:r>
        <w:t xml:space="preserve"> </w:t>
      </w:r>
      <w:r>
        <w:t xml:space="preserve">practices must adapt to include diverse linguistic and religious needs without compromising the standard of care. Failure in this variable often leads to patient dissatisfaction and potential legal complications, which are closely monitored in local trust audits.</w:t>
      </w:r>
    </w:p>
    <w:bookmarkEnd w:id="20"/>
    <w:bookmarkStart w:id="21" w:name="X9974608070bc13b1429d357be8e5bfe210f42df"/>
    <w:p>
      <w:pPr>
        <w:pStyle w:val="Heading2"/>
      </w:pPr>
      <w:r>
        <w:t xml:space="preserve">2. Clinical Environmental Factors: The London Context</w:t>
      </w:r>
    </w:p>
    <w:p>
      <w:pPr>
        <w:pStyle w:val="FirstParagraph"/>
      </w:pPr>
      <w:r>
        <w:t xml:space="preserve">The environment in which a</w:t>
      </w:r>
      <w:r>
        <w:t xml:space="preserve"> </w:t>
      </w:r>
      <w:r>
        <w:rPr>
          <w:bCs/>
          <w:b/>
        </w:rPr>
        <w:t xml:space="preserve">Nurse</w:t>
      </w:r>
      <w:r>
        <w:t xml:space="preserve"> </w:t>
      </w:r>
      <w:r>
        <w:t xml:space="preserve">operates significantly influences their workflow and decision-making processes. In</w:t>
      </w:r>
      <w:r>
        <w:t xml:space="preserve"> </w:t>
      </w:r>
      <w:r>
        <w:t xml:space="preserve">United Kingdom London</w:t>
      </w:r>
      <w:r>
        <w:t xml:space="preserve">, hospitals often face higher patient volumes, shorter average lengths of stay for acute conditions, and complex comorbidities among the elderly population compared to rural counterparts.</w:t>
      </w:r>
    </w:p>
    <w:p>
      <w:pPr>
        <w:pStyle w:val="BodyText"/>
      </w:pPr>
      <w:r>
        <w:t xml:space="preserve">This report identifies time management as a critical independent variable. The efficient rotation of patients through Emergency Departments (A&amp;E) in London boroughs requires a</w:t>
      </w:r>
      <w:r>
        <w:t xml:space="preserve"> </w:t>
      </w:r>
      <w:r>
        <w:rPr>
          <w:bCs/>
          <w:b/>
        </w:rPr>
        <w:t xml:space="preserve">Nurse</w:t>
      </w:r>
      <w:r>
        <w:t xml:space="preserve"> </w:t>
      </w:r>
      <w:r>
        <w:t xml:space="preserve">to possess exceptional triage skills. This is analogous to managing throughput in a high-speed laboratory analysis where results must be accurate and delivered rapidly. The pressure of these environments necessitates robust mental resilience and clear communication protocols between multidisciplinary teams, including doctors, pharmacists, and social workers.</w:t>
      </w:r>
    </w:p>
    <w:bookmarkEnd w:id="21"/>
    <w:bookmarkStart w:id="22" w:name="X4008ab20708d29fc5714f447e9591959221effb"/>
    <w:p>
      <w:pPr>
        <w:pStyle w:val="Heading2"/>
      </w:pPr>
      <w:r>
        <w:t xml:space="preserve">3. Patient Safety and Risk Management Protocols</w:t>
      </w:r>
    </w:p>
    <w:p>
      <w:pPr>
        <w:pStyle w:val="FirstParagraph"/>
      </w:pPr>
      <w:r>
        <w:t xml:space="preserve">Safety is the dependent variable in our nursing equation; it changes based on the inputs provided by the healthcare system. This section of the lab report evaluates common risks associated with nursing practice in London hospitals, such as hospital-acquired infections (HAIs), medication errors, and patient falls.</w:t>
      </w:r>
    </w:p>
    <w:p>
      <w:pPr>
        <w:pStyle w:val="BodyText"/>
      </w:pPr>
      <w:r>
        <w:rPr>
          <w:bCs/>
          <w:b/>
        </w:rPr>
        <w:t xml:space="preserve">Aseptic Technique:</w:t>
      </w:r>
      <w:r>
        <w:t xml:space="preserve"> </w:t>
      </w:r>
      <w:r>
        <w:t xml:space="preserve">Strict adherence to aseptic non-touch technique (ANTT) is mandatory. Data collected from various trusts within</w:t>
      </w:r>
      <w:r>
        <w:t xml:space="preserve"> </w:t>
      </w:r>
      <w:r>
        <w:t xml:space="preserve">United Kingdom London</w:t>
      </w:r>
      <w:r>
        <w:t xml:space="preserve"> </w:t>
      </w:r>
      <w:r>
        <w:t xml:space="preserve">indicates that consistent hand hygiene compliance directly correlates with reduced sepsis rates. A</w:t>
      </w:r>
      <w:r>
        <w:t xml:space="preserve"> </w:t>
      </w:r>
      <w:r>
        <w:rPr>
          <w:bCs/>
          <w:b/>
        </w:rPr>
        <w:t xml:space="preserve">Nurse</w:t>
      </w:r>
      <w:r>
        <w:t xml:space="preserve"> </w:t>
      </w:r>
      <w:r>
        <w:t xml:space="preserve">acts as the last line of defense in this chain, requiring constant vigilance and education.</w:t>
      </w:r>
    </w:p>
    <w:p>
      <w:pPr>
        <w:pStyle w:val="BodyText"/>
      </w:pPr>
      <w:r>
        <w:rPr>
          <w:bCs/>
          <w:b/>
        </w:rPr>
        <w:t xml:space="preserve">Martication Administration:</w:t>
      </w:r>
      <w:r>
        <w:t xml:space="preserve">The "Five Rights" of medication administration (Right Patient, Right Drug, Right Dose, Right Route, Right Time) are strictly enforced. In a diverse city like London, the challenge often lies in understanding polypharmacy among migrant populations who may be taking traditional herbal remedies alongside prescribed NHS medications. The</w:t>
      </w:r>
      <w:r>
        <w:t xml:space="preserve"> </w:t>
      </w:r>
      <w:r>
        <w:rPr>
          <w:bCs/>
          <w:b/>
        </w:rPr>
        <w:t xml:space="preserve">Nurse</w:t>
      </w:r>
      <w:r>
        <w:t xml:space="preserve"> </w:t>
      </w:r>
      <w:r>
        <w:t xml:space="preserve">must document and monitor these interactions meticulously to prevent adverse drug reactions.</w:t>
      </w:r>
    </w:p>
    <w:bookmarkEnd w:id="22"/>
    <w:bookmarkStart w:id="23" w:name="Xbb3f9060c511fdbec192cf3d35c97f459742e04"/>
    <w:p>
      <w:pPr>
        <w:pStyle w:val="Heading2"/>
      </w:pPr>
      <w:r>
        <w:t xml:space="preserve">4. Digital Integration and Electronic Health Records</w:t>
      </w:r>
    </w:p>
    <w:p>
      <w:pPr>
        <w:pStyle w:val="FirstParagraph"/>
      </w:pPr>
      <w:r>
        <w:t xml:space="preserve">The modernization of healthcare in the</w:t>
      </w:r>
      <w:r>
        <w:t xml:space="preserve"> </w:t>
      </w:r>
      <w:r>
        <w:t xml:space="preserve">United Kingdom London</w:t>
      </w:r>
      <w:r>
        <w:t xml:space="preserve"> </w:t>
      </w:r>
      <w:r>
        <w:t xml:space="preserve">NHS is heavily reliant on digital infrastructure. A contemporary</w:t>
      </w:r>
      <w:r>
        <w:t xml:space="preserve"> </w:t>
      </w:r>
      <w:r>
        <w:t xml:space="preserve">Nurse</w:t>
      </w:r>
    </w:p>
    <w:p>
      <w:pPr>
        <w:pStyle w:val="BodyText"/>
      </w:pPr>
      <w:r>
        <w:t xml:space="preserve">must be proficient in various electronic patient record (EPR) systems, such as Epic or Cerner, which are increasingly standard across major teaching hospitals.</w:t>
      </w:r>
    </w:p>
    <w:p>
      <w:pPr>
        <w:pStyle w:val="BodyText"/>
      </w:pPr>
      <w:r>
        <w:t xml:space="preserve">This report highlights that data entry accuracy by the</w:t>
      </w:r>
      <w:r>
        <w:t xml:space="preserve"> </w:t>
      </w:r>
      <w:r>
        <w:rPr>
          <w:bCs/>
          <w:b/>
        </w:rPr>
        <w:t xml:space="preserve">Nurse</w:t>
      </w:r>
      <w:r>
        <w:t xml:space="preserve"> </w:t>
      </w:r>
      <w:r>
        <w:t xml:space="preserve">is crucial for continuity of care. Errors in logging vital signs or allergy information can have catastrophic downstream effects. Furthermore, the integration of telehealth services has expanded the role of the London Nurse</w:t>
      </w:r>
    </w:p>
    <w:p>
      <w:pPr>
        <w:pStyle w:val="BodyText"/>
      </w:pPr>
      <w:r>
        <w:t xml:space="preserve">, requiring them to conduct remote assessments while maintaining empathy and clarity through digital mediums. This evolution represents a significant shift in skill requirements, blending traditional bedside manner with digital literacy.</w:t>
      </w:r>
    </w:p>
    <w:bookmarkEnd w:id="23"/>
    <w:bookmarkStart w:id="24" w:name="X595efe97e13c17f457c20763ffd1a34ace3a21e"/>
    <w:p>
      <w:pPr>
        <w:pStyle w:val="Heading2"/>
      </w:pPr>
      <w:r>
        <w:t xml:space="preserve">5. Workforce Wellbeing and Sustainable Practice</w:t>
      </w:r>
    </w:p>
    <w:p>
      <w:pPr>
        <w:pStyle w:val="FirstParagraph"/>
      </w:pPr>
      <w:r>
        <w:t xml:space="preserve">A recurring theme in recent audits across</w:t>
      </w:r>
      <w:r>
        <w:t xml:space="preserve"> </w:t>
      </w:r>
      <w:r>
        <w:t xml:space="preserve">United Kingdom London</w:t>
      </w:r>
      <w:r>
        <w:rPr>
          <w:bCs/>
          <w:b/>
        </w:rPr>
        <w:t xml:space="preserve">, and indeed the wider UK, is the issue of staff burnout. The</w:t>
      </w:r>
      <w:r>
        <w:t xml:space="preserve"> </w:t>
      </w:r>
      <w:r>
        <w:t xml:space="preserve">Nurse</w:t>
      </w:r>
    </w:p>
    <w:p>
      <w:pPr>
        <w:pStyle w:val="BodyText"/>
      </w:pPr>
      <w:r>
        <w:t xml:space="preserve">workforce has faced unprecedented pressure due to global health crises and staffing shortages. This lab report posits that nurse wellbeing is directly linked to patient outcomes.</w:t>
      </w:r>
    </w:p>
    <w:p>
      <w:pPr>
        <w:pStyle w:val="BodyText"/>
      </w:pPr>
      <w:r>
        <w:t xml:space="preserve">Mental fatigue can lead to cognitive errors in judgment. Therefore, institutions must implement supportive structures, including adequate rest breaks, access to psychological support services, and manageable staffing ratios. The sustainability of the nursing profession in London depends on creating an environment where a</w:t>
      </w:r>
      <w:r>
        <w:t xml:space="preserve"> </w:t>
      </w:r>
      <w:r>
        <w:rPr>
          <w:bCs/>
          <w:b/>
        </w:rPr>
        <w:t xml:space="preserve">Nurse</w:t>
      </w:r>
      <w:r>
        <w:t xml:space="preserve"> </w:t>
      </w:r>
      <w:r>
        <w:t xml:space="preserve">feels valued and supported both professionally and personally.</w:t>
      </w:r>
    </w:p>
    <w:bookmarkEnd w:id="24"/>
    <w:bookmarkStart w:id="25" w:name="conclusion-and-recommendations"/>
    <w:p>
      <w:pPr>
        <w:pStyle w:val="Heading2"/>
      </w:pPr>
      <w:r>
        <w:t xml:space="preserve">6. Conclusion and Recommendations</w:t>
      </w:r>
    </w:p>
    <w:p>
      <w:pPr>
        <w:pStyle w:val="FirstParagraph"/>
      </w:pPr>
      <w:r>
        <w:t xml:space="preserve">This comprehensive lab report underscores that the role of a</w:t>
      </w:r>
      <w:r>
        <w:t xml:space="preserve"> </w:t>
      </w:r>
      <w:r>
        <w:rPr>
          <w:bCs/>
          <w:b/>
        </w:rPr>
        <w:t xml:space="preserve">Nurse</w:t>
      </w:r>
      <w:r>
        <w:t xml:space="preserve"> </w:t>
      </w:r>
      <w:r>
        <w:t xml:space="preserve">in</w:t>
      </w:r>
      <w:r>
        <w:t xml:space="preserve"> </w:t>
      </w:r>
      <w:r>
        <w:t xml:space="preserve">United Kingdom London</w:t>
      </w:r>
      <w:r>
        <w:rPr>
          <w:bCs/>
          <w:b/>
        </w:rPr>
        <w:t xml:space="preserve">, is far more complex than simple medical assistance. It is a multidisciplinary profession requiring clinical expertise, cultural sensitivity, digital proficiency, and emotional resilience.</w:t>
      </w:r>
    </w:p>
    <w:p>
      <w:pPr>
        <w:pStyle w:val="BodyText"/>
      </w:pPr>
      <w:r>
        <w:t xml:space="preserve">To maintain high standards of care in this dynamic region, the following recommendations are proposed:</w:t>
      </w:r>
    </w:p>
    <w:p>
      <w:pPr>
        <w:numPr>
          <w:ilvl w:val="0"/>
          <w:numId w:val="1001"/>
        </w:numPr>
        <w:pStyle w:val="Compact"/>
      </w:pPr>
      <w:r>
        <w:rPr>
          <w:bCs/>
          <w:b/>
        </w:rPr>
        <w:t xml:space="preserve">Enhanced Training Modules:</w:t>
      </w:r>
      <w:r>
        <w:t xml:space="preserve">, develop specialized training programs focusing on the unique demographic challenges of London patients, including language barriers and cultural health beliefs.</w:t>
      </w:r>
    </w:p>
    <w:p>
      <w:pPr>
        <w:numPr>
          <w:ilvl w:val="0"/>
          <w:numId w:val="1001"/>
        </w:numPr>
        <w:pStyle w:val="Compact"/>
      </w:pPr>
      <w:r>
        <w:t xml:space="preserve">Digital Upskilling:, ensure all nursing staff are regularly updated on new EPR systems to minimize data entry errors.</w:t>
      </w:r>
    </w:p>
    <w:p>
      <w:pPr>
        <w:numPr>
          <w:ilvl w:val="0"/>
          <w:numId w:val="1001"/>
        </w:numPr>
        <w:pStyle w:val="Compact"/>
      </w:pPr>
      <w:r>
        <w:rPr>
          <w:bCs/>
          <w:b/>
        </w:rPr>
        <w:t xml:space="preserve">Robust Support Systems:, implement mandatory wellbeing checks and peer-support networks for</w:t>
      </w:r>
      <w:r>
        <w:t xml:space="preserve"> </w:t>
      </w:r>
      <w:r>
        <w:t xml:space="preserve">Nurse</w:t>
      </w:r>
    </w:p>
    <w:p>
      <w:pPr>
        <w:numPr>
          <w:ilvl w:val="0"/>
          <w:numId w:val="1000"/>
        </w:numPr>
        <w:pStyle w:val="Compact"/>
      </w:pPr>
      <w:r>
        <w:t xml:space="preserve">s to mitigate burnout.</w:t>
      </w:r>
    </w:p>
    <w:p>
      <w:pPr>
        <w:pStyle w:val="FirstParagraph"/>
      </w:pPr>
      <w:r>
        <w:t xml:space="preserve">In conclusion, the efficacy of the healthcare system in the</w:t>
      </w:r>
      <w:r>
        <w:t xml:space="preserve"> </w:t>
      </w:r>
      <w:r>
        <w:t xml:space="preserve">United Kingdom London</w:t>
      </w:r>
      <w:r>
        <w:t xml:space="preserve"> </w:t>
      </w:r>
      <w:r>
        <w:rPr>
          <w:bCs/>
          <w:b/>
        </w:rPr>
        <w:t xml:space="preserve">region relies heavily on the competence and well-being of its nursing staff. By viewing nursing practice through the rigorous lens of a scientific lab report, we can identify critical areas for intervention and ensure that every patient receives safe, effective, and compassionate care.</w:t>
      </w:r>
    </w:p>
    <w:p>
      <w:pPr>
        <w:pStyle w:val="BodyText"/>
      </w:pPr>
      <w:r>
        <w:rPr>
          <w:iCs/>
          <w:i/>
        </w:rPr>
        <w:t xml:space="preserve">This document has been reviewed for accuracy regarding current NHS guidelines in the Greater London area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Competence and Professional Standards: A Comprehensive Lab Report on Nursing Practice in the United Kingdom London</dc:title>
  <dc:creator/>
  <dc:language>en</dc:language>
  <cp:keywords/>
  <dcterms:created xsi:type="dcterms:W3CDTF">2026-07-29T22:34:04Z</dcterms:created>
  <dcterms:modified xsi:type="dcterms:W3CDTF">2026-07-29T22:34:04Z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