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Report:</w:t>
      </w:r>
      <w:r>
        <w:t xml:space="preserve"> </w:t>
      </w:r>
      <w:r>
        <w:t xml:space="preserve">The</w:t>
      </w:r>
      <w:r>
        <w:t xml:space="preserve"> </w:t>
      </w:r>
      <w:r>
        <w:t xml:space="preserve">Role,</w:t>
      </w:r>
      <w:r>
        <w:t xml:space="preserve"> </w:t>
      </w:r>
      <w:r>
        <w:t xml:space="preserve">Standards,</w:t>
      </w:r>
      <w:r>
        <w:t xml:space="preserve"> </w:t>
      </w:r>
      <w:r>
        <w:t xml:space="preserve">and</w:t>
      </w:r>
      <w:r>
        <w:t xml:space="preserve"> </w:t>
      </w:r>
      <w:r>
        <w:t xml:space="preserve">Clinical</w:t>
      </w:r>
      <w:r>
        <w:t xml:space="preserve"> </w:t>
      </w:r>
      <w:r>
        <w:t xml:space="preserve">Efficacy</w:t>
      </w:r>
      <w:r>
        <w:t xml:space="preserve"> </w:t>
      </w:r>
      <w:r>
        <w:t xml:space="preserve">of</w:t>
      </w:r>
      <w:r>
        <w:t xml:space="preserve"> </w:t>
      </w:r>
      <w:r>
        <w:t xml:space="preserve">the</w:t>
      </w:r>
      <w:r>
        <w:t xml:space="preserve"> </w:t>
      </w:r>
      <w:r>
        <w:t xml:space="preserve">Nursing</w:t>
      </w:r>
      <w:r>
        <w:t xml:space="preserve"> </w:t>
      </w:r>
      <w:r>
        <w:t xml:space="preserve">Profession</w:t>
      </w:r>
      <w:r>
        <w:t xml:space="preserve"> </w:t>
      </w:r>
      <w:r>
        <w:t xml:space="preserve">in</w:t>
      </w:r>
      <w:r>
        <w:t xml:space="preserve"> </w:t>
      </w:r>
      <w:r>
        <w:t xml:space="preserve">Miami,</w:t>
      </w:r>
      <w:r>
        <w:t xml:space="preserve"> </w:t>
      </w:r>
      <w:r>
        <w:t xml:space="preserve">Florida</w:t>
      </w:r>
    </w:p>
    <w:bookmarkStart w:id="35" w:name="laboratory-analysis-report"/>
    <w:p>
      <w:pPr>
        <w:pStyle w:val="Heading1"/>
      </w:pPr>
      <w:r>
        <w:t xml:space="preserve">Laboratory Analysis Report</w:t>
      </w:r>
    </w:p>
    <w:p>
      <w:pPr>
        <w:pStyle w:val="FirstParagraph"/>
      </w:pPr>
      <w:r>
        <w:rPr>
          <w:bCs/>
          <w:b/>
        </w:rPr>
        <w:t xml:space="preserve">Date:</w:t>
      </w:r>
      <w:r>
        <w:t xml:space="preserve"> </w:t>
      </w:r>
      <w:r>
        <w:t xml:space="preserve">May 24, 2024</w:t>
      </w:r>
      <w:r>
        <w:br/>
      </w:r>
      <w:r>
        <w:rPr>
          <w:bCs/>
          <w:b/>
        </w:rPr>
        <w:t xml:space="preserve">Subject:</w:t>
      </w:r>
      <w:r>
        <w:t xml:space="preserve">The Professional Dynamics of the Nurse within the Healthcare Ecosystem of Miami, United States</w:t>
      </w:r>
      <w:r>
        <w:br/>
      </w:r>
      <w:r>
        <w:rPr>
          <w:bCs/>
          <w:b/>
        </w:rPr>
        <w:t xml:space="preserve">ID:</w:t>
      </w:r>
      <w:r>
        <w:t xml:space="preserve"> </w:t>
      </w:r>
      <w:r>
        <w:t xml:space="preserve">LAB-MIA-NRS-2024-05</w:t>
      </w:r>
    </w:p>
    <w:bookmarkStart w:id="20" w:name="abstract"/>
    <w:p>
      <w:pPr>
        <w:pStyle w:val="Heading3"/>
      </w:pPr>
      <w:r>
        <w:t xml:space="preserve">Abstract</w:t>
      </w:r>
    </w:p>
    <w:p>
      <w:pPr>
        <w:pStyle w:val="FirstParagraph"/>
      </w:pPr>
      <w:r>
        <w:t xml:space="preserve">This Lab Report provides a comprehensive analysis of the operational standards, clinical responsibilities, and sociological impact of the Nurse profession within the specific geographic and cultural context of Miami, United States. As Miami represents one of the most diverse metropolitan areas in North America with a unique healthcare infrastructure driven by tourism, international migration, and aging demographics, understanding the localized function of nursing professionals is critical. This document evaluates how Nurse practitioners navigate linguistic barriers, cultural competencies, and high-volume clinical demands while maintaining adherence to Florida Board of Nursing regulations. The findings suggest that the modern Miami-based Nurse must possess not only clinical excellence but also advanced cross-cultural communication skills to effectively serve a polyglot patient population.</w:t>
      </w:r>
    </w:p>
    <w:bookmarkEnd w:id="20"/>
    <w:bookmarkStart w:id="21" w:name="introduction"/>
    <w:p>
      <w:pPr>
        <w:pStyle w:val="Heading2"/>
      </w:pPr>
      <w:r>
        <w:t xml:space="preserve">1. Introduction</w:t>
      </w:r>
    </w:p>
    <w:p>
      <w:pPr>
        <w:pStyle w:val="FirstParagraph"/>
      </w:pPr>
      <w:r>
        <w:t xml:space="preserve">The healthcare landscape in the United States is vast, yet its regional variations dictate distinct professional requirements for medical personnel. Within the southeastern region of Florida, Miami serves as a critical hub for international medicine and emergency care. This Lab Report focuses specifically on the role of the Nurse in this vibrant city. The primary objective is to dissect how environmental factors unique to Miami influence nursing practice protocols, patient interaction models, and continuing education requirements.</w:t>
      </w:r>
    </w:p>
    <w:p>
      <w:pPr>
        <w:pStyle w:val="BodyText"/>
      </w:pPr>
      <w:r>
        <w:t xml:space="preserve">Miami is often characterized as a "gateway to the Americas," resulting in a healthcare system that must cater to patients from Latin America, the Caribbean, Europe, and other global regions. Consequently, the definition of an effective Nurse in this locale expands beyond standard clinical duties to include cultural mediation and linguistic adaptability. This report aims to document these nuances through a structured analysis of current practices observed in major Miami healthcare facilities.</w:t>
      </w:r>
    </w:p>
    <w:bookmarkEnd w:id="21"/>
    <w:bookmarkStart w:id="22" w:name="methodology"/>
    <w:p>
      <w:pPr>
        <w:pStyle w:val="Heading2"/>
      </w:pPr>
      <w:r>
        <w:t xml:space="preserve">2. Methodology</w:t>
      </w:r>
    </w:p>
    <w:p>
      <w:pPr>
        <w:pStyle w:val="FirstParagraph"/>
      </w:pPr>
      <w:r>
        <w:t xml:space="preserve">Data for this Lab Report was synthesized from official records provided by the Florida Board of Nursing, clinical observations from three major hospital systems in Miami-Dade County, and literature reviews regarding cross-cultural healthcare delivery in urban centers. The study period covers the last five fiscal years to account for post-pandemic shifts in nursing workload and mental health support standards.</w:t>
      </w:r>
    </w:p>
    <w:bookmarkEnd w:id="22"/>
    <w:bookmarkStart w:id="25" w:name="Xe6b3072fc63b2377509112e67712391a955d516"/>
    <w:p>
      <w:pPr>
        <w:pStyle w:val="Heading2"/>
      </w:pPr>
      <w:r>
        <w:t xml:space="preserve">3. Analysis of Clinical Duties and Environmental Factors</w:t>
      </w:r>
    </w:p>
    <w:bookmarkStart w:id="23" w:name="high-volume-emergency-response"/>
    <w:p>
      <w:pPr>
        <w:pStyle w:val="Heading3"/>
      </w:pPr>
      <w:r>
        <w:t xml:space="preserve">3.1 High-Volume Emergency Response</w:t>
      </w:r>
    </w:p>
    <w:p>
      <w:pPr>
        <w:pStyle w:val="FirstParagraph"/>
      </w:pPr>
      <w:r>
        <w:t xml:space="preserve">Miami’s status as a premier tourist destination creates a unique pressure cooker environment for emergency rooms and urgent care centers. The Nurse in Miami is frequently the first point of contact for tourists suffering from heatstroke, trauma related to vehicular accidents, or acute medical exacerbations during travel. This Lab Report identifies that the average Nurse shift in Miami’s emergency departments involves a higher turnover of patients compared to inland US cities. The ability to triage quickly and efficiently is paramount.</w:t>
      </w:r>
    </w:p>
    <w:bookmarkEnd w:id="23"/>
    <w:bookmarkStart w:id="24" w:name="X889e038ec0326e4b85be811b5f309efc193429b"/>
    <w:p>
      <w:pPr>
        <w:pStyle w:val="Heading3"/>
      </w:pPr>
      <w:r>
        <w:t xml:space="preserve">3.2 Chronic Disease Management in an Aging Population</w:t>
      </w:r>
    </w:p>
    <w:p>
      <w:pPr>
        <w:pStyle w:val="FirstParagraph"/>
      </w:pPr>
      <w:r>
        <w:t xml:space="preserve">A significant portion of Miami’s permanent resident base consists of retirees who have relocated from the Northeastern United States and other countries for climate benefits. These patients often present with complex, multi-morbid conditions including hypertension, diabetes, and cardiovascular diseases. The Nurse role here shifts toward long-term care coordination and patient education. This Lab Report highlights that successful outcomes in Miami hospitals are directly correlated with the Nurse’s ability to manage chronic disease protocols within a diverse socioeconomic framework.</w:t>
      </w:r>
    </w:p>
    <w:bookmarkEnd w:id="24"/>
    <w:bookmarkEnd w:id="25"/>
    <w:bookmarkStart w:id="28" w:name="X99357d9adacdda9aab124e6556f5d5ddaedb28f"/>
    <w:p>
      <w:pPr>
        <w:pStyle w:val="Heading2"/>
      </w:pPr>
      <w:r>
        <w:t xml:space="preserve">4. Cultural Competency and Linguistic Diversity</w:t>
      </w:r>
    </w:p>
    <w:bookmarkStart w:id="26" w:name="X88092f7b95fc2fd26a57e8b282adfbb74a3424f"/>
    <w:p>
      <w:pPr>
        <w:pStyle w:val="Heading3"/>
      </w:pPr>
      <w:r>
        <w:t xml:space="preserve">4.1 The Language Barrier as a Clinical Variable</w:t>
      </w:r>
    </w:p>
    <w:p>
      <w:pPr>
        <w:pStyle w:val="FirstParagraph"/>
      </w:pPr>
      <w:r>
        <w:t xml:space="preserve">In Miami, Spanish is not merely a foreign language; it is the primary language for nearly half of the population. Therefore, a Nurse operating in this region without Spanish proficiency faces significant limitations in patient assessment accuracy. This Lab Report emphasizes that bilingualism is effectively a mandatory soft skill for many Nursing positions in Miami. The failure to communicate effectively can lead to diagnostic errors, non-compliance with medication regimes, and increased liability for healthcare facilities.</w:t>
      </w:r>
    </w:p>
    <w:bookmarkEnd w:id="26"/>
    <w:bookmarkStart w:id="27" w:name="cultural-nuances-in-care-delivery"/>
    <w:p>
      <w:pPr>
        <w:pStyle w:val="Heading3"/>
      </w:pPr>
      <w:r>
        <w:t xml:space="preserve">4.2 Cultural Nuances in Care Delivery</w:t>
      </w:r>
    </w:p>
    <w:p>
      <w:pPr>
        <w:pStyle w:val="FirstParagraph"/>
      </w:pPr>
      <w:r>
        <w:t xml:space="preserve">Beyond language, cultural beliefs regarding health and illness vary significantly among Miami’s immigrant communities (e.g., Cuban, Haitian, Venezuelan). The Nurse must be adept at navigating these differences respectfully. For instance, dietary restrictions or religious practices may impact treatment plans. This Lab Report concludes that the most effective Nurses in Miami are those who undergo specialized training in cultural humility, allowing them to integrate patient beliefs into their care plans without compromising medical standards.</w:t>
      </w:r>
    </w:p>
    <w:bookmarkEnd w:id="27"/>
    <w:bookmarkEnd w:id="28"/>
    <w:bookmarkStart w:id="31" w:name="regulatory-and-professional-standards"/>
    <w:p>
      <w:pPr>
        <w:pStyle w:val="Heading2"/>
      </w:pPr>
      <w:r>
        <w:t xml:space="preserve">5. Regulatory and Professional Standards</w:t>
      </w:r>
    </w:p>
    <w:bookmarkStart w:id="29" w:name="compliance-with-florida-board-of-nursing"/>
    <w:p>
      <w:pPr>
        <w:pStyle w:val="Heading3"/>
      </w:pPr>
      <w:r>
        <w:t xml:space="preserve">5.1 Compliance with Florida Board of Nursing</w:t>
      </w:r>
    </w:p>
    <w:p>
      <w:pPr>
        <w:pStyle w:val="FirstParagraph"/>
      </w:pPr>
      <w:r>
        <w:t xml:space="preserve">All Nurse professionals in Miami must adhere strictly to the rules set forth by the Florida Department of Health, Division of Medical Quality Assurance. This Lab Report notes that continuing education credits are mandatory for license renewal, with specific requirements often mandated for topics such as pain management control and human trafficking awareness. The high turnover rate in US healthcare generally affects Miami heavily; thus, retention strategies implemented by local hospitals are critical to maintaining the stability of the nursing workforce.</w:t>
      </w:r>
    </w:p>
    <w:bookmarkEnd w:id="29"/>
    <w:bookmarkStart w:id="30" w:name="workplace-safety-and-staffing-ratios"/>
    <w:p>
      <w:pPr>
        <w:pStyle w:val="Heading3"/>
      </w:pPr>
      <w:r>
        <w:t xml:space="preserve">5.2 Workplace Safety and Staffing Ratios</w:t>
      </w:r>
    </w:p>
    <w:p>
      <w:pPr>
        <w:pStyle w:val="FirstParagraph"/>
      </w:pPr>
      <w:r>
        <w:t xml:space="preserve">The intense workload described in Section 3.1 leads to higher risks of occupational burnout and workplace violence against staff, including Nurses. This Lab Report documents several incidents where staffing shortages in Miami hospitals exacerbated tensions with agitated patients or families from diverse backgrounds advocating for care. Effective Nurse administration requires robust de-escalation training and adequate staffing ratios to ensure patient safety and provider well-being.</w:t>
      </w:r>
    </w:p>
    <w:bookmarkEnd w:id="30"/>
    <w:bookmarkEnd w:id="31"/>
    <w:bookmarkStart w:id="32" w:name="discussion"/>
    <w:p>
      <w:pPr>
        <w:pStyle w:val="Heading2"/>
      </w:pPr>
      <w:r>
        <w:t xml:space="preserve">6. Discussion</w:t>
      </w:r>
    </w:p>
    <w:p>
      <w:pPr>
        <w:pStyle w:val="FirstParagraph"/>
      </w:pPr>
      <w:r>
        <w:t xml:space="preserve">The synthesis of data reveals that the concept of the "Nurse" in Miami is inherently hybridized. It merges traditional American nursing standards with a global perspective required by the city's demographic makeup. The Lab Report findings indicate that hospitals failing to invest in diverse, linguistically capable Nursing staff experience higher readmission rates and lower patient satisfaction scores.</w:t>
      </w:r>
    </w:p>
    <w:p>
      <w:pPr>
        <w:pStyle w:val="BodyText"/>
      </w:pPr>
      <w:r>
        <w:t xml:space="preserve">Furthermore, the economic impact of tourism directly influences healthcare funding. While Miami has world-class medical technology, the transient nature of its population means that follow-up care is often fragmented. The Nurse plays a pivotal role in bridging this gap by providing comprehensive discharge instructions and connecting patients with local resources, regardless of their residency status.</w:t>
      </w:r>
    </w:p>
    <w:bookmarkEnd w:id="32"/>
    <w:bookmarkStart w:id="33" w:name="conclusion"/>
    <w:p>
      <w:pPr>
        <w:pStyle w:val="Heading2"/>
      </w:pPr>
      <w:r>
        <w:t xml:space="preserve">7. Conclusion</w:t>
      </w:r>
    </w:p>
    <w:p>
      <w:pPr>
        <w:pStyle w:val="FirstParagraph"/>
      </w:pPr>
      <w:r>
        <w:t xml:space="preserve">This Lab Report confirms that the role of the Nurse in Miami, United States, is exceptionally complex and demanding. It requires a blend of rigorous clinical expertise, emotional intelligence, and cultural fluency. The unique environmental factors of Miami—specifically its climate-driven emergencies and its status as an international gateway—create a distinct nursing landscape.</w:t>
      </w:r>
    </w:p>
    <w:p>
      <w:pPr>
        <w:pStyle w:val="BodyText"/>
      </w:pPr>
      <w:r>
        <w:t xml:space="preserve">To maintain high standards of care in this region, educational institutions and healthcare employers must prioritize bilingual training and cultural competency workshops for all Nursing candidates. Without these adaptations, the healthcare system in Miami risks inefficiency and inequity. The Nurse remains the cornerstone of patient advocacy in this diverse metropolis, ensuring that regardless of origin or language, every individual receives equitable and effective medical attention.</w:t>
      </w:r>
    </w:p>
    <w:bookmarkEnd w:id="33"/>
    <w:bookmarkStart w:id="34" w:name="recommendations"/>
    <w:p>
      <w:pPr>
        <w:pStyle w:val="Heading2"/>
      </w:pPr>
      <w:r>
        <w:t xml:space="preserve">8. Recommendations</w:t>
      </w:r>
    </w:p>
    <w:p>
      <w:pPr>
        <w:numPr>
          <w:ilvl w:val="0"/>
          <w:numId w:val="1001"/>
        </w:numPr>
        <w:pStyle w:val="Compact"/>
      </w:pPr>
      <w:r>
        <w:rPr>
          <w:bCs/>
          <w:b/>
        </w:rPr>
        <w:t xml:space="preserve">Hospital Administrations:</w:t>
      </w:r>
      <w:r>
        <w:t xml:space="preserve"> </w:t>
      </w:r>
      <w:r>
        <w:t xml:space="preserve">Mandate Spanish proficiency tests for all hiring Nurses in Miami facilities.</w:t>
      </w:r>
    </w:p>
    <w:p>
      <w:pPr>
        <w:numPr>
          <w:ilvl w:val="0"/>
          <w:numId w:val="1001"/>
        </w:numPr>
        <w:pStyle w:val="Compact"/>
      </w:pPr>
      <w:r>
        <w:rPr>
          <w:bCs/>
          <w:b/>
        </w:rPr>
        <w:t xml:space="preserve">Educational Institutions:</w:t>
      </w:r>
      <w:r>
        <w:t xml:space="preserve"> </w:t>
      </w:r>
      <w:r>
        <w:t xml:space="preserve">Integrate modules on Caribbean and Latin American health beliefs into Nursing curricula.</w:t>
      </w:r>
    </w:p>
    <w:p>
      <w:pPr>
        <w:numPr>
          <w:ilvl w:val="0"/>
          <w:numId w:val="1001"/>
        </w:numPr>
        <w:pStyle w:val="Compact"/>
      </w:pPr>
      <w:r>
        <w:t xml:space="preserve">Policymakers:</w:t>
      </w:r>
    </w:p>
    <w:p>
      <w:pPr>
        <w:pStyle w:val="FirstParagraph"/>
      </w:pPr>
      <w:r>
        <w:rPr>
          <w:iCs/>
          <w:i/>
        </w:rPr>
        <w:t xml:space="preserve">This document was generated for internal review and clinical standardization purposes. All data reflects observations within the United States healthcare jurisdiction, specifically focused on the Miami metropolitan area.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Report: The Role, Standards, and Clinical Efficacy of the Nursing Profession in Miami, Florida</dc:title>
  <dc:creator/>
  <cp:keywords/>
  <dcterms:created xsi:type="dcterms:W3CDTF">2026-07-29T14:08:11Z</dcterms:created>
  <dcterms:modified xsi:type="dcterms:W3CDTF">2026-07-29T14:08:11Z</dcterms:modified>
</cp:coreProperties>
</file>

<file path=docProps/custom.xml><?xml version="1.0" encoding="utf-8"?>
<Properties xmlns="http://schemas.openxmlformats.org/officeDocument/2006/custom-properties" xmlns:vt="http://schemas.openxmlformats.org/officeDocument/2006/docPropsVTypes"/>
</file>