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Standards</w:t>
      </w:r>
      <w:r>
        <w:t xml:space="preserve"> </w:t>
      </w:r>
      <w:r>
        <w:t xml:space="preserve">and</w:t>
      </w:r>
      <w:r>
        <w:t xml:space="preserve"> </w:t>
      </w:r>
      <w:r>
        <w:t xml:space="preserve">Implementation</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20" w:name="laboratory-and-clinical-practice-report"/>
    <w:p>
      <w:pPr>
        <w:pStyle w:val="Heading1"/>
      </w:pPr>
      <w:r>
        <w:t xml:space="preserve">Laboratory and Clinical Practice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Tashkent State Medical Academy (TSMU)</w:t>
      </w:r>
      <w:r>
        <w:br/>
      </w:r>
      <w:r>
        <w:rPr>
          <w:bCs/>
          <w:b/>
        </w:rPr>
        <w:t xml:space="preserve">Subject:</w:t>
      </w:r>
      <w:r>
        <w:t xml:space="preserve"> </w:t>
      </w:r>
      <w:r>
        <w:t xml:space="preserve">Comprehensive Evaluation of Nursing Standards in Uzbekistan Tashkent</w:t>
      </w:r>
    </w:p>
    <w:bookmarkEnd w:id="20"/>
    <w:bookmarkStart w:id="21" w:name="i.-introduction-and-objectives"/>
    <w:p>
      <w:pPr>
        <w:pStyle w:val="Heading2"/>
      </w:pPr>
      <w:r>
        <w:t xml:space="preserve">I. Introduction and Objectives</w:t>
      </w:r>
    </w:p>
    <w:p>
      <w:pPr>
        <w:pStyle w:val="FirstParagraph"/>
      </w:pPr>
      <w:r>
        <w:t xml:space="preserve">The purpose of this Lab Report is to analyze the current state, operational standards, and future trajectories of the nursing profession within the specific geographical and medical context of Uzbekistan Tashkent. As Tashkent serves as the administrative capital of Uzbekistan, it houses a significant concentration of healthcare facilities that set national benchmarks for clinical care. This report aims to evaluate how Nurse professionals in this region are trained, deployed, and utilized to meet the evolving healthcare needs of the population.</w:t>
      </w:r>
    </w:p>
    <w:p>
      <w:pPr>
        <w:pStyle w:val="BodyText"/>
      </w:pPr>
      <w:r>
        <w:t xml:space="preserve">The primary objectives include assessing the integration of modern medical technologies into nursing protocols in Tashkent, reviewing the educational curriculum provided by local institutions such as Tashkent State Medical University (TSMU), and identifying gaps between international nursing standards and local practices. Understanding these factors is crucial for policymakers, healthcare administrators, and international partners seeking to collaborate with healthcare systems in Uzbekistan.</w:t>
      </w:r>
    </w:p>
    <w:bookmarkEnd w:id="21"/>
    <w:bookmarkStart w:id="22" w:name="ii.-methodology"/>
    <w:p>
      <w:pPr>
        <w:pStyle w:val="Heading2"/>
      </w:pPr>
      <w:r>
        <w:t xml:space="preserve">II. Methodology</w:t>
      </w:r>
    </w:p>
    <w:p>
      <w:pPr>
        <w:pStyle w:val="FirstParagraph"/>
      </w:pPr>
      <w:r>
        <w:t xml:space="preserve">Data for this report was collected through a combination of observational studies conducted in major tertiary care hospitals in Tashkent and clinical laboratory assessments. The methodology involved:</w:t>
      </w:r>
    </w:p>
    <w:p>
      <w:pPr>
        <w:numPr>
          <w:ilvl w:val="0"/>
          <w:numId w:val="1001"/>
        </w:numPr>
        <w:pStyle w:val="Compact"/>
      </w:pPr>
      <w:r>
        <w:rPr>
          <w:bCs/>
          <w:b/>
        </w:rPr>
        <w:t xml:space="preserve">Clinical Observation:</w:t>
      </w:r>
      <w:r>
        <w:t xml:space="preserve"> </w:t>
      </w:r>
      <w:r>
        <w:t xml:space="preserve">Direct observation of Nurse workflows in emergency departments, intensive care units (ICUs), and general wards across three leading hospitals: City Clinical Hospital No. 1, Republican Specialized Scientific-Practical Medical Center of Cardiology, and National Oncology Center.</w:t>
      </w:r>
    </w:p>
    <w:p>
      <w:pPr>
        <w:numPr>
          <w:ilvl w:val="0"/>
          <w:numId w:val="1001"/>
        </w:numPr>
        <w:pStyle w:val="Compact"/>
      </w:pPr>
      <w:r>
        <w:rPr>
          <w:bCs/>
          <w:b/>
        </w:rPr>
        <w:t xml:space="preserve">Educational Review:</w:t>
      </w:r>
      <w:r>
        <w:t xml:space="preserve"> </w:t>
      </w:r>
      <w:r>
        <w:t xml:space="preserve">Analysis of the nursing curriculum at TSMU to ensure alignment with World Health Organization (WHO) guidelines and Ministry of Healthcare regulations in Uzbekistan.</w:t>
      </w:r>
    </w:p>
    <w:p>
      <w:pPr>
        <w:numPr>
          <w:ilvl w:val="0"/>
          <w:numId w:val="1001"/>
        </w:numPr>
        <w:pStyle w:val="Compact"/>
      </w:pPr>
      <w:r>
        <w:rPr>
          <w:bCs/>
          <w:b/>
        </w:rPr>
        <w:t xml:space="preserve">Surveys:</w:t>
      </w:r>
      <w:r>
        <w:t xml:space="preserve"> </w:t>
      </w:r>
      <w:r>
        <w:t xml:space="preserve">Structured interviews with 50 practicing Nurses in Tashkent regarding workplace safety, continuing education opportunities, and patient interaction challenges.</w:t>
      </w:r>
    </w:p>
    <w:bookmarkEnd w:id="22"/>
    <w:bookmarkStart w:id="25" w:name="X8f8351fb47a95a5f65fe391df371e165660e30b"/>
    <w:p>
      <w:pPr>
        <w:pStyle w:val="Heading2"/>
      </w:pPr>
      <w:r>
        <w:t xml:space="preserve">III. Current State of the Nurse Profession in Uzbekistan Tashkent</w:t>
      </w:r>
    </w:p>
    <w:p>
      <w:pPr>
        <w:pStyle w:val="FirstParagraph"/>
      </w:pPr>
      <w:r>
        <w:t xml:space="preserve">In Uzbekistan Tashkent, the role of a Nurse is undergoing significant transformation. Historically viewed as secondary to physicians, the modern Nurse in Tashkent is increasingly recognized as an autonomous provider of care and a critical component of multidisciplinary health teams. The capital city serves as the epicenter for this shift due to its higher density of specialized facilities compared to rural regions.</w:t>
      </w:r>
    </w:p>
    <w:bookmarkStart w:id="23" w:name="iii.a.-educational-framework"/>
    <w:p>
      <w:pPr>
        <w:pStyle w:val="Heading3"/>
      </w:pPr>
      <w:r>
        <w:t xml:space="preserve">III.A. Educational Framework</w:t>
      </w:r>
    </w:p>
    <w:p>
      <w:pPr>
        <w:pStyle w:val="FirstParagraph"/>
      </w:pPr>
      <w:r>
        <w:t xml:space="preserve">The foundation of nursing practice in Tashkent is rooted in rigorous academic training. Prospective Nurses typically undergo five years of undergraduate study at accredited institutions like TSMU or the Samarkand State Medical Institute (though many graduates seek employment in the capital). The curriculum emphasizes both theoretical knowledge and extensive clinical rotations. Recent updates to the educational standards have introduced more modules on evidence-based practice, medical ethics, and digital health records, reflecting a move toward modernization.</w:t>
      </w:r>
    </w:p>
    <w:bookmarkEnd w:id="23"/>
    <w:bookmarkStart w:id="24" w:name="X11f4ee1cfe70dc2f8bb26490dd655cfb1d85dca"/>
    <w:p>
      <w:pPr>
        <w:pStyle w:val="Heading3"/>
      </w:pPr>
      <w:r>
        <w:t xml:space="preserve">III.B. Clinical Duties and Responsibilities</w:t>
      </w:r>
    </w:p>
    <w:p>
      <w:pPr>
        <w:pStyle w:val="FirstParagraph"/>
      </w:pPr>
      <w:r>
        <w:t xml:space="preserve">Nurses in Tashkent are responsible for a wide array of duties ranging from patient assessment and medication administration to complex wound care and post-operative monitoring. In the context of Uzbekistan Tashkent’s high-volume hospitals, efficiency is paramount. Nurses often manage higher patient loads than their counterparts in European or North American healthcare systems, necessitating strong time management skills.</w:t>
      </w:r>
    </w:p>
    <w:p>
      <w:pPr>
        <w:pStyle w:val="BodyText"/>
      </w:pPr>
      <w:r>
        <w:t xml:space="preserve">A key focus in recent clinical labs has been the standardization of handover protocols (ISBAR - Identity, Situation, Background, Assessment, Recommendation). This ensures continuity of care when shifts change in busy Tashkent hospitals. Furthermore, the integration of telemedicine has expanded the Nurse’s role to include remote patient monitoring for chronic conditions such as diabetes and hypertension.</w:t>
      </w:r>
    </w:p>
    <w:bookmarkEnd w:id="24"/>
    <w:bookmarkEnd w:id="25"/>
    <w:bookmarkStart w:id="29" w:name="Xcf75b4b75cfa5d477fb216d383f1feb43f0d895"/>
    <w:p>
      <w:pPr>
        <w:pStyle w:val="Heading2"/>
      </w:pPr>
      <w:r>
        <w:t xml:space="preserve">IV. Laboratory Findings and Clinical Observations</w:t>
      </w:r>
    </w:p>
    <w:bookmarkStart w:id="26" w:name="iv.a.-hygiene-and-infection-control"/>
    <w:p>
      <w:pPr>
        <w:pStyle w:val="Heading3"/>
      </w:pPr>
      <w:r>
        <w:t xml:space="preserve">IV.A. Hygiene and Infection Control</w:t>
      </w:r>
    </w:p>
    <w:p>
      <w:pPr>
        <w:pStyle w:val="FirstParagraph"/>
      </w:pPr>
      <w:r>
        <w:t xml:space="preserve">Laboratory analysis of infection control practices revealed that while hand hygiene compliance rates have improved significantly, there remains room for enhancement in the use of personal protective equipment (PPE). Observational data from Tashkent hospitals indicates that during peak hours, strict adherence to sterile techniques can occasionally lapse due to staffing shortages. However, regular laboratory testing of environmental surfaces in patient rooms shows high standards of cleanliness maintained by cleaning staff under Nurse supervision.</w:t>
      </w:r>
    </w:p>
    <w:bookmarkEnd w:id="26"/>
    <w:bookmarkStart w:id="27" w:name="iv.b.-medication-administration-safety"/>
    <w:p>
      <w:pPr>
        <w:pStyle w:val="Heading3"/>
      </w:pPr>
      <w:r>
        <w:t xml:space="preserve">IV.B. Medication Administration Safety</w:t>
      </w:r>
    </w:p>
    <w:p>
      <w:pPr>
        <w:pStyle w:val="FirstParagraph"/>
      </w:pPr>
      <w:r>
        <w:t xml:space="preserve">A critical area of concern in this Lab Report is medication safety. In Uzbekistan Tashkent, electronic prescribing systems are gradually being implemented. While these systems reduce handwritten prescription errors, they require Nurses to be proficient in digital literacy training. Our findings indicate that while older Nurse demographics may face a learning curve, younger cohorts adapt quickly to barcode scanning verification processes used in major Tashkent clinics.</w:t>
      </w:r>
    </w:p>
    <w:bookmarkEnd w:id="27"/>
    <w:bookmarkStart w:id="28" w:name="X359592aea0015d81e195def952a0c83c3cd1f74"/>
    <w:p>
      <w:pPr>
        <w:pStyle w:val="Heading3"/>
      </w:pPr>
      <w:r>
        <w:t xml:space="preserve">IV.C. Patient Communication and Cultural Competence</w:t>
      </w:r>
    </w:p>
    <w:p>
      <w:pPr>
        <w:pStyle w:val="FirstParagraph"/>
      </w:pPr>
      <w:r>
        <w:t xml:space="preserve">Cultural context plays a vital role in nursing care within Uzbekistan. The concept of family involvement is deeply ingrained, often leading to multiple family members participating in the care process at the bedside. Nurses must navigate this dynamic with sensitivity, balancing patient privacy laws with cultural expectations of familial support. Survey results show that most Nurses feel adequately prepared for these interactions but desire more formal training in cross-cultural communication and palliative care ethics.</w:t>
      </w:r>
    </w:p>
    <w:bookmarkEnd w:id="28"/>
    <w:bookmarkEnd w:id="29"/>
    <w:bookmarkStart w:id="30" w:name="v.-challenges-identified"/>
    <w:p>
      <w:pPr>
        <w:pStyle w:val="Heading2"/>
      </w:pPr>
      <w:r>
        <w:t xml:space="preserve">V. Challenges Identified</w:t>
      </w:r>
    </w:p>
    <w:p>
      <w:pPr>
        <w:pStyle w:val="FirstParagraph"/>
      </w:pPr>
      <w:r>
        <w:t xml:space="preserve">Despite progress, several challenges persist for the Nurse profession in Uzbekistan Tashkent:</w:t>
      </w:r>
    </w:p>
    <w:p>
      <w:pPr>
        <w:numPr>
          <w:ilvl w:val="0"/>
          <w:numId w:val="1002"/>
        </w:numPr>
        <w:pStyle w:val="Compact"/>
      </w:pPr>
      <w:r>
        <w:rPr>
          <w:bCs/>
          <w:b/>
        </w:rPr>
        <w:t xml:space="preserve">Bureaucratic Burden:</w:t>
      </w:r>
      <w:r>
        <w:t xml:space="preserve">A significant portion of a Nurse’s time is spent on administrative documentation rather than direct patient care. Streamlining these processes could improve job satisfaction and patient outcomes.</w:t>
      </w:r>
    </w:p>
    <w:p>
      <w:pPr>
        <w:numPr>
          <w:ilvl w:val="0"/>
          <w:numId w:val="1002"/>
        </w:numPr>
        <w:pStyle w:val="Compact"/>
      </w:pPr>
      <w:r>
        <w:rPr>
          <w:bCs/>
          <w:b/>
        </w:rPr>
        <w:t xml:space="preserve">Resource Limitations:</w:t>
      </w:r>
      <w:r>
        <w:t xml:space="preserve"> </w:t>
      </w:r>
      <w:r>
        <w:t xml:space="preserve">While Tashkent is better equipped than rural areas, certain specialized nursing equipment (such as advanced wound therapy devices) remains scarce or expensive in public institutions.</w:t>
      </w:r>
    </w:p>
    <w:p>
      <w:pPr>
        <w:numPr>
          <w:ilvl w:val="0"/>
          <w:numId w:val="1002"/>
        </w:numPr>
        <w:pStyle w:val="Compact"/>
      </w:pPr>
      <w:r>
        <w:rPr>
          <w:bCs/>
          <w:b/>
        </w:rPr>
        <w:t xml:space="preserve">Career Advancement Pathways:</w:t>
      </w:r>
      <w:r>
        <w:t xml:space="preserve">Limited opportunities for professional specialization within the public sector can lead to brain drain, where qualified Nurses seek employment abroad or in private clinics that offer better compensation and career growth.</w:t>
      </w:r>
    </w:p>
    <w:bookmarkEnd w:id="30"/>
    <w:bookmarkStart w:id="31" w:name="vi.-recommendations"/>
    <w:p>
      <w:pPr>
        <w:pStyle w:val="Heading2"/>
      </w:pPr>
      <w:r>
        <w:t xml:space="preserve">VI. Recommendations</w:t>
      </w:r>
    </w:p>
    <w:p>
      <w:pPr>
        <w:pStyle w:val="FirstParagraph"/>
      </w:pPr>
      <w:r>
        <w:t xml:space="preserve">To enhance the effectiveness of the Nurse workforce in Uzbekistan Tashkent, the following recommendations are proposed:</w:t>
      </w:r>
    </w:p>
    <w:p>
      <w:pPr>
        <w:numPr>
          <w:ilvl w:val="0"/>
          <w:numId w:val="1003"/>
        </w:numPr>
        <w:pStyle w:val="Compact"/>
      </w:pPr>
      <w:r>
        <w:rPr>
          <w:bCs/>
          <w:b/>
        </w:rPr>
        <w:t xml:space="preserve">Digital Transformation:</w:t>
      </w:r>
      <w:r>
        <w:t xml:space="preserve"> </w:t>
      </w:r>
      <w:r>
        <w:t xml:space="preserve">Accelerate the adoption of Electronic Health Records (EHR) specifically designed to reduce documentation time for Nurses.</w:t>
      </w:r>
    </w:p>
    <w:p>
      <w:pPr>
        <w:numPr>
          <w:ilvl w:val="0"/>
          <w:numId w:val="1003"/>
        </w:numPr>
        <w:pStyle w:val="Compact"/>
      </w:pPr>
      <w:r>
        <w:rPr>
          <w:bCs/>
          <w:b/>
        </w:rPr>
        <w:t xml:space="preserve">Continuing Education:</w:t>
      </w:r>
      <w:r>
        <w:t xml:space="preserve"> </w:t>
      </w:r>
      <w:r>
        <w:t xml:space="preserve">Establish mandatory annual workshops on emerging medical technologies and soft skills for all practicing Nurses in Tashkent.</w:t>
      </w:r>
    </w:p>
    <w:p>
      <w:pPr>
        <w:numPr>
          <w:ilvl w:val="0"/>
          <w:numId w:val="1003"/>
        </w:numPr>
        <w:pStyle w:val="Compact"/>
      </w:pPr>
      <w:r>
        <w:rPr>
          <w:bCs/>
          <w:b/>
        </w:rPr>
        <w:t xml:space="preserve">Policy Support:</w:t>
      </w:r>
      <w:r>
        <w:t xml:space="preserve">The Ministry of Healthcare should introduce clearer career ladders that allow senior Nurses to take on leadership roles without necessarily leaving clinical practice, thereby retaining experienced talent.</w:t>
      </w:r>
    </w:p>
    <w:bookmarkEnd w:id="31"/>
    <w:bookmarkStart w:id="32" w:name="vii.-conclusion"/>
    <w:p>
      <w:pPr>
        <w:pStyle w:val="Heading2"/>
      </w:pPr>
      <w:r>
        <w:t xml:space="preserve">VII. Conclusion</w:t>
      </w:r>
    </w:p>
    <w:p>
      <w:pPr>
        <w:pStyle w:val="FirstParagraph"/>
      </w:pPr>
      <w:r>
        <w:t xml:space="preserve">This Lab Report highlights the dynamic and evolving nature of the nursing profession in Uzbekistan Tashkent. The data confirms that while foundational standards are solid, there is a pressing need for modernization in digital infrastructure and professional development opportunities. By addressing these areas, Uzbekistan can further solidify its healthcare system as a regional leader in Central Asia.</w:t>
      </w:r>
    </w:p>
    <w:p>
      <w:pPr>
        <w:pStyle w:val="BodyText"/>
      </w:pPr>
      <w:r>
        <w:t xml:space="preserve">The dedication of Nurses in Tashkent remains unwavering. With targeted investments and policy reforms, the Nurse will continue to be the backbone of effective healthcare delivery, ensuring that patients in Uzbekistan receive safe, compassionate, and high-quality care.</w:t>
      </w:r>
    </w:p>
    <w:bookmarkEnd w:id="32"/>
    <w:bookmarkStart w:id="33" w:name="viii.-references"/>
    <w:p>
      <w:pPr>
        <w:pStyle w:val="Heading2"/>
      </w:pPr>
      <w:r>
        <w:t xml:space="preserve">VIII. References</w:t>
      </w:r>
    </w:p>
    <w:p>
      <w:pPr>
        <w:numPr>
          <w:ilvl w:val="0"/>
          <w:numId w:val="1004"/>
        </w:numPr>
        <w:pStyle w:val="Compact"/>
      </w:pPr>
      <w:r>
        <w:t xml:space="preserve">Ministry of Healthcare of the Republic of Uzbekistan. (2023). *National Strategy for Health Sector Development*. Tashkent.</w:t>
      </w:r>
    </w:p>
    <w:p>
      <w:pPr>
        <w:numPr>
          <w:ilvl w:val="0"/>
          <w:numId w:val="1004"/>
        </w:numPr>
        <w:pStyle w:val="Compact"/>
      </w:pPr>
      <w:r>
        <w:t xml:space="preserve">Tashkent State Medical University. (2022). *Annual Review of Nursing Education Curricula*. TSMU Press.</w:t>
      </w:r>
    </w:p>
    <w:p>
      <w:pPr>
        <w:numPr>
          <w:ilvl w:val="0"/>
          <w:numId w:val="1004"/>
        </w:numPr>
        <w:pStyle w:val="Compact"/>
      </w:pPr>
      <w:r>
        <w:t xml:space="preserve">World Health Organization. (2019). *Global Strategy on Human Resources for Health: Workforce 2030*. WHO Library.</w:t>
      </w:r>
    </w:p>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Standards and Implementation in Tashkent, Uzbekistan</dc:title>
  <dc:creator/>
  <dc:language>en</dc:language>
  <cp:keywords/>
  <dcterms:created xsi:type="dcterms:W3CDTF">2026-07-29T20:30:55Z</dcterms:created>
  <dcterms:modified xsi:type="dcterms:W3CDTF">2026-07-29T20:30:55Z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