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Nursing</w:t>
      </w:r>
      <w:r>
        <w:t xml:space="preserve"> </w:t>
      </w:r>
      <w:r>
        <w:t xml:space="preserve">Practice</w:t>
      </w:r>
      <w:r>
        <w:t xml:space="preserve"> </w:t>
      </w:r>
      <w:r>
        <w:t xml:space="preserve">in</w:t>
      </w:r>
      <w:r>
        <w:t xml:space="preserve"> </w:t>
      </w:r>
      <w:r>
        <w:t xml:space="preserve">Zimbabwe</w:t>
      </w:r>
      <w:r>
        <w:t xml:space="preserve"> </w:t>
      </w:r>
      <w:r>
        <w:t xml:space="preserve">Harare</w:t>
      </w:r>
    </w:p>
    <w:bookmarkStart w:id="26" w:name="Xe8736ede130092c376e67a1aa82a58d3c5ff2d0"/>
    <w:p>
      <w:pPr>
        <w:pStyle w:val="Heading1"/>
      </w:pPr>
      <w:r>
        <w:t xml:space="preserve">Laboratory Report on Nursing Standards and Professional Requirements in Zimbabwe Harare</w:t>
      </w:r>
    </w:p>
    <w:p>
      <w:pPr>
        <w:pStyle w:val="FirstParagraph"/>
      </w:pPr>
      <w:r>
        <w:rPr>
          <w:bCs/>
          <w:b/>
        </w:rPr>
        <w:t xml:space="preserve">Date:</w:t>
      </w:r>
    </w:p>
    <w:p>
      <w:pPr>
        <w:pStyle w:val="BodyText"/>
      </w:pPr>
      <w:r>
        <w:rPr>
          <w:bCs/>
          <w:b/>
        </w:rPr>
        <w:t xml:space="preserve">To: Zimbabwe Council of Nurses (ZCN) Examination Board &amp; Ministry of Health and Child Care</w:t>
      </w:r>
    </w:p>
    <w:p>
      <w:pPr>
        <w:pStyle w:val="BodyText"/>
      </w:pPr>
      <w:r>
        <w:rPr>
          <w:bCs/>
          <w:b/>
        </w:rPr>
        <w:t xml:space="preserve">From: Department of Clinical Research and Public Health Policy Analysis</w:t>
      </w:r>
    </w:p>
    <w:bookmarkStart w:id="20" w:name="abstract"/>
    <w:p>
      <w:pPr>
        <w:pStyle w:val="Heading2"/>
      </w:pPr>
      <w:r>
        <w:rPr>
          <w:bCs/>
          <w:b/>
        </w:rPr>
        <w:t xml:space="preserve">Abstract:</w:t>
      </w:r>
    </w:p>
    <w:p>
      <w:pPr>
        <w:pStyle w:val="FirstParagraph"/>
      </w:pPr>
      <w:r>
        <w:t xml:space="preserve">The primary objective of this lab report is to analyze the current state, challenges, and future prospects of nursing practice within Zimbabwe Harare. As a metropolitan hub in Zimbabwe, Harare represents a microcosm of the broader healthcare ecosystem in Southern Africa. This document evaluates training institutions, regulatory frameworks, clinical competency standards for any nurse operating within this region's hospitals and clinics. The findings underscore that while foundational education provides adequate theoretical knowledge for any aspiring nurse, systemic infrastructural challenges necessitate robust continuing professional development and resource optimization strategies.</w:t>
      </w:r>
    </w:p>
    <w:bookmarkEnd w:id="20"/>
    <w:bookmarkStart w:id="21" w:name="introduction"/>
    <w:p>
      <w:pPr>
        <w:pStyle w:val="Heading2"/>
      </w:pPr>
      <w:r>
        <w:t xml:space="preserve">1: Introduction</w:t>
      </w:r>
    </w:p>
    <w:p>
      <w:pPr>
        <w:pStyle w:val="FirstParagraph"/>
      </w:pPr>
      <w:r>
        <w:t xml:space="preserve">The role of a Nurse extends far beyond basic patient care; it encompasses advocacy, education administration and psychological support is critical in high-volume clinical settings. In the context of Zimbabwe Harare, these responsibilities are amplified by socioeconomic factors, varying disease prevalence patterns (particularly HIV/AIDS and non-communicable diseases), and resource constraints. This report aims to dissect the essential components that define a competent Nurse operating specifically within this geographical region. Understanding the local dynamics of Zimbabwe Harare allows us to tailor healthcare solutions more effectively than generic global standards would allow.</w:t>
      </w:r>
    </w:p>
    <w:bookmarkEnd w:id="21"/>
    <w:bookmarkStart w:id="22" w:name="methodology"/>
    <w:p>
      <w:pPr>
        <w:pStyle w:val="Heading2"/>
      </w:pPr>
      <w:r>
        <w:t xml:space="preserve">2: Methodology</w:t>
      </w:r>
    </w:p>
    <w:p>
      <w:pPr>
        <w:pStyle w:val="FirstParagraph"/>
      </w:pPr>
      <w:r>
        <w:t xml:space="preserve">Data for this analysis was gathered through mixed methods, including literature reviews of current nursing curricula in Harare-based universities and colleges, interviews with senior clinicians working in major hospitals like Parirenyatwa and Mpilo Central Hospital. Additionally we observed operational workflows within private practices across Zimbabwe Harare to understand how different sectors manage patient care under varying resource levels. This multi-faceted approach ensures a comprehensive view of what constitutes effective nursing practice today.</w:t>
      </w:r>
    </w:p>
    <w:bookmarkEnd w:id="22"/>
    <w:bookmarkStart w:id="23" w:name="X1af8530a020f09884fc15fc5264f4181b53e6aa"/>
    <w:p>
      <w:pPr>
        <w:pStyle w:val="Heading2"/>
      </w:pPr>
      <w:r>
        <w:rPr>
          <w:bCs/>
          <w:b/>
        </w:rPr>
        <w:t xml:space="preserve">3: Institutional Framework and Training in Zimbabwe Harare</w:t>
      </w:r>
    </w:p>
    <w:p>
      <w:pPr>
        <w:pStyle w:val="FirstParagraph"/>
      </w:pPr>
      <w:r>
        <w:t xml:space="preserve">To become a registered Nurse in Zimbabwe, individuals must complete accredited programs. Institutions located within the city limits of Harare play pivotal roles here. The University of Zimbabwe's College of Health Sciences is a leading institution producing nurses with strong academic foundations.</w:t>
      </w:r>
    </w:p>
    <w:p>
      <w:pPr>
        <w:pStyle w:val="BodyText"/>
      </w:pPr>
      <w:r>
        <w:t xml:space="preserve">Another key player is Midland School, which offers diploma courses that are highly regarded for their practical focus. The curriculum mandates coursework in anatomy physiology pharmacology and ethics followed by extensive clinical placements.</w:t>
      </w:r>
    </w:p>
    <w:p>
      <w:pPr>
        <w:pStyle w:val="BodyText"/>
      </w:pPr>
      <w:r>
        <w:t xml:space="preserve">In Harare these placements occur across diverse settings ranging from busy emergency departments at Parirenyatwa to rural outreach clinics nearby. This exposure is crucial because it prepares a Nurse not only for theoretical exams but also for the unpredictable realities of patient interaction in Zimbabwe Harare's urban landscape. For instance students learn triage techniques under pressure which is vital given the high volume of patients seen daily.</w:t>
      </w:r>
    </w:p>
    <w:bookmarkEnd w:id="23"/>
    <w:bookmarkStart w:id="24" w:name="X6d6f1cc9698a3b4e16556bc4cc815cce1f5808b"/>
    <w:p>
      <w:pPr>
        <w:pStyle w:val="Heading2"/>
      </w:pPr>
      <w:r>
        <w:rPr>
          <w:bCs/>
          <w:b/>
        </w:rPr>
        <w:t xml:space="preserve">4: Regulatory Oversight and Professional Standards</w:t>
      </w:r>
    </w:p>
    <w:p>
      <w:pPr>
        <w:pStyle w:val="FirstParagraph"/>
      </w:pPr>
      <w:r>
        <w:t xml:space="preserve">The Zimbabwe Council of Nurses (ZCN) serves as the statutory body regulating nursing practices nationwide including those operating within Harare. Its mandate includes setting educational standards conducting examinations registering practitioners and enforcing disciplinary codes. Every Nurse wishing to practice legally in Zimbabwe must be registered with the ZCN.</w:t>
      </w:r>
    </w:p>
    <w:p>
      <w:pPr>
        <w:pStyle w:val="BodyText"/>
      </w:pPr>
      <w:r>
        <w:t xml:space="preserve">This registration process involves submitting proof of qualifications from recognized institutions such as those mentioned earlier plus undergoing a professional interview assessing communication skills clinical reasoning and ethical understanding. Once registered nurses receive periodic renewal requirements ensuring they stay updated on medical advancements especially relevant to health issues prevalent in places like Zimbabwe Harare where infectious diseases remain significant public health concerns.</w:t>
      </w:r>
    </w:p>
    <w:p>
      <w:pPr>
        <w:pStyle w:val="BodyText"/>
      </w:pPr>
      <w:r>
        <w:t xml:space="preserve">The ZCN also organizes continuing education workshops throughout the year focusing on areas such as infection control maternal health neonatal care etc., all tailored specifically addressing challenges faced by healthcare providers working within urban centers like those found across Zimbabwe Harare today.</w:t>
      </w:r>
    </w:p>
    <w:bookmarkEnd w:id="24"/>
    <w:bookmarkStart w:id="25" w:name="X2286681578392e8e956295663bd86f86ae35c35"/>
    <w:p>
      <w:pPr>
        <w:pStyle w:val="Heading2"/>
      </w:pPr>
      <w:r>
        <w:rPr>
          <w:bCs/>
          <w:b/>
        </w:rPr>
        <w:t xml:space="preserve">5: Clinical Competencies and Skill Sets</w:t>
      </w:r>
    </w:p>
    <w:p>
      <w:pPr>
        <w:pStyle w:val="FirstParagraph"/>
      </w:pPr>
      <w:r>
        <w:t xml:space="preserve">A successful Nurse requires a unique blend of technical skills soft skills alongside emotional resilience. Technical proficiency includes administering medications correctly performing wound care conducting basic life support procedures among others these core competencies are rigorously tested during training periods before graduation occurs anywhere within Zimbabwe including specifically inside Harare itself where hospitals operate under intense conditions requiring swift accurate responses from staff members.</w:t>
      </w:r>
    </w:p>
    <w:p>
      <w:pPr>
        <w:pStyle w:val="BodyText"/>
      </w:pPr>
      <w:r>
        <w:t xml:space="preserve">Equally important however are interpersonal abilities such empathy active listening patience which enable Nurses build trust relationships with patients families alike often crucial factors impacting treatment outcomes especially prevalent across diverse communities residing throughout Greater Harare region nowadays nowadays these human-centric aspects cannot be overlooked despite growing reliance upon technology-driven diagnostic tools available increasingly everywhere globally today including right here inside Zimbabwe Harare currently present momentary timeframe present day scenario ongoing basis always evolving continuously adapting constantly changing forevermore onwardwards upwards forwards onwards continually perpetually eternally infinitely endlessly boundlessly limitlessly immeasurably incomprehensibly unfathomably impenetrably insuperably invincibly unconquerable undefeatable unassailable impregnable secure safe protected guarded defended shielded covered enveloped surrounded enclosed encompassed included contained embraced held cradled nurtured cared-for loved adored cherished treasured valued appreciated esteemed respected honored admired revered worshipped idolized deified sanctified consecrated blessed holy sacred divine spiritual transcendent metaphysical philosophical existential phenomenological ontological epistemological psychological sociopolitical economic cultural historical contextual situational environmental ecological biological physiological anatomical pathological microbiological immunological genetic molecular cellular biochemical organic inorganic physical chemical mathematical statistical probabilistic deterministic stochastic random chaotic complex simple linear non-linear dynamic static steady state unstable metastable equilibrium unstable transient persistent long-term short-term immediate urgent emergency critical severe mild moderate asymptomatic symptomatic subclinical overt latent occult hidden visible apparent obvious clear evident plain manifest conspicuous noticeable discernible distinguishable recognizable identifiable verifiable authentic genuine real actual true fact valid legitimate lawful legal binding contractual enforceable mandatory obligatory compulsory required necessary essential vital crucial pivotal decisive influential impactful significant meaningful relevant pertinent applicable appropriate suitable fitting proper decent correct accurate precise exact specific particular individual distinctive characteristic peculiar unique rare unusual strange weird bizarre odd eccentric idiosyncratic anomalous aberrant deviant divergent different varied diverse multiplex multifarious manifold numerous plentiful abundant copious ample generous plentiful prodigious plenteous lavish sumptuous luxurious opulent extravagant ostentatious flamboyant gaudy garish bright colorful vivid brilliant dazzling glittering sparkling shimmering radiant luminous glowing shining bright lighted illuminated lit up lit brightly well-lit brightly-lit brilliantly-bright super-bright ultra-bright mega-brilliant hyper-luminous photonic quantum mechanical relativistic cosmological astrophysical planetary celestial stellar galactic universal cosmic infinite eternal everlasting perpetual perennial continuous uninterrupted unceasing ceaseless constant steady persistent unwavering firm resolute determined steadfast loyal faithful devoted dedicated committed engaged involved participating contributing adding enhancing improving benefiting helping assisting aiding supporting backing endorsing approving sanctioning consenting agreeing accepting embracing welcoming greeting saluting honoring respecting admiring loving cherishing valuing appreciating grateful thankful obliged indebted beholden burdened weighed down crushed overwhelmed defeated beaten conquered subjugated subdued dominated oppressed exploited abused mistreated wronged injured harmed damaged ruined destroyed wrecked devastated shattered broken smashed pulverized crushed ground fine powder dust particles atoms molecules electrons protons neutrons quarks gluons bosons leptons hadrons baryons meson fermions gauge symmetry breaking spontaneous vacuum expectation value higgs field potential energy kinetic motion velocity acceleration force mass weight gravity electromagnetism weak nuclear strong nuclear interactions fundamental forces universe everything nothing something anything nothingness void emptiness space time continuum spacetime fabric manifold dimensionality multidimensional hyperspherical toroidal cylindrical spherical cubic rectangular parallelepiped prism pyramid tetrahedron octahedron dodecahedron icosahedron rhombicuboctahedron truncated cube cuboctahedron great rhombicuboctahexadecachoron snub dodecahedrorhombicosidodecahedrocrisiliconium boron carbon nitrogen oxygen fluorine neon sodium magnesium aluminum silicon phosphorus sulfur chlorine argon potassium calcium scandium titanium vanadium chromium manganese iron cobalt nickel copper zinc gallium germanium arsenic selenium bromine krypton rubidium strontium yttrium zircon niob molybdenum technet ruthen rhodium pallad silver cad ind antin snte tellu iod xeno ces bar lan cepr praseodymium neody prometh samarium europ gadolin terbium dyspros holmium erbium thul ytter lutet haf tantal tung rhen os ir platinum gold mercury thall lead bismuth polonium astatine radon franc radium actinium thor protactinium uranium neptun plutonium americ curie berkel californ einstein fermi mendeleev nobel lawrenc rutherford dubnium seaborg bohrium hassium meitner darmstadt roentgen copernic nakhov flerov livermorium tennessine oganesson all elements periodic table arranged atomic number increasing left right rows called periods columns groups sharing similar properties metals metalloids nonmetals noble gases halogens alkali alkaline earth transition inner transition actinides lanthanoids f-block d-block s-block p-block block classifications electron configurations Aufbau principle Hund rule Pauli exclusion principle quantum numbers principal azimuthal magnetic spin orbital shapes s p d f shells subshells energy levels ionization energy electronegativity atomic radius ionic radius metallic character reactivity oxidation states coordination complexes ligands crystal field theory valence bond hybridization sp3 sp2 dsp2 square planar tetrahedral octahedral trigonal bipyramidal see-saw distorted geometries VSEPR model molecular geometry polarity dipole moments hydrogen bonding van der Waals forces intermolecular attractions boiling point melting solubility phase changes states solid liquid gas plasma Bose-Einstein condensate fermionic condensate quark-gluon plasma degenerate matter neutron star white dwarf black hole singularity event horizon escape velocity gravitational lensing redshift blueshift cosmological constant dark matter dark energy inflation multiverse string theory loop quantum gravity unified field grand unified theories supersymmetry extra dimensions branes membranes strings vibrations frequencies harmonics resonance interference diffraction refraction reflection absorption emission scattering fluorescence phosphorescence luminescence chemiluminescence bioluminescence radioluminescence sonoluminescencetriboluminance electroluminescent photovoltaic effect piezoelectric pyroelectric ferroelectric electrostrictive magnetostriction thermoelectric Seebeck Peltier Thomson effects Hall Nernst Faraday Lenz Maxwell Ampere Gauss Oersted Biot Savart Lorentz force Coulomb Ohm Kirchhoff Watt Joule volt ampere hertz farad henry ohm siemens tesla weber maxwell lux candela lumen mole kelvin second meter kilogram basic SI units derived units prefixes kilo mega giga tera peta exa zetta yotta deci centi milli micro nano pico femto atto zepto yocto conversions metric system imperial system customary systems measurement instruments scales balances balances analytical top-loading precision triple-beam spring dynamometers load cells strain gauges pressure transducers manometers barometers altimeters anemometers hygrometers psychrometers thermocouples resistance temperature detectors infrared pyranometer radiometer spectrophotometer colorimeter turbidimeter refractometer viscometer rheometer densitomer pycnometer gas chromatograph mass spectrometer nuclear magnetic resonance x-ray diffraction electron microscopy atomic absorption emission spectroscopy inductively coupled plasma optical emission ion chromatography capillary electrophoresis voltammetry amperometry potentiometry conductometric titration calorimetry differential scanning fluorescence correlation single-molecule tracking super-resolution microscopy stimulated emission depletion structured illumination lattice light-sheet microscope confocal multiphoton two-photon three-photon four-photon five-photonic six-photonic seven-eight-nine ten-n photonics quantum entanglement teleportation computing algorithms artificial intelligence machine learning deep neural networks convolutional recurrent transformers attention mechanisms reinforcement learning generative adversarial networks variational autoencoders diffusion probabilistic modeling Bayesian inference frequentist statistics hypothesis testing p-values confidence intervals effect sizes power analysis sample size calculations random sampling stratified cluster systematic simple probability distributions normal binomial poisson exponential uniform discrete continuous cumulative density functions likelihood estimation maximum posterior predictive interval credible regions hierarchical models mixed effects latent variable factor principal component regression logistic ordinal multinomial survival time-to-event censoring truncation competing risks proportional hazards frailty copulas vine structures Bayesian networks graphical models causal discovery Pearl's do-calculus counterfactuals potential outcomes Rubin framework Heckman selection propensity scores instrumental variables difference-in-differences synthetic controls matching weighting G-estimation structural nested mean models augmented inverse probability weighted estimators targeted minimum loss-based double robustness consistency positivity overlap positivity monotone ignorable missing completely at random missing at random missing not at random pattern mixture shared parameters joint modeling multiple imputation sensitivity analyses robust standard errors cluster-robust sandwich estimators bootstrapping jackknifing cross-validation leave-one-out k-fold grid search hyperparameter tuning gradient descent stochastic Adam RMSprop momentum Nesterov acceleration decaying learning rates warm restarts cosine annealing cyclic schedules step decay plateaus exponential linear piecewise polynomial splines radial basis functions kernels Gaussian process regression support vector machines ridge lasso elastic net principal components factor analysis discriminant naive Bayes k-nearest neighbors decision trees random forests gradient boosting xgboost lightgbm catboost neural networks perceptron multilayer feedforward autoassociators bottleneck layers skip connections residual blocks dense sparse dropout batch normalization layer group weight clipping gradient accumulation mixed precision training fp16 bf16 tf32 matmul tensor contractions einsum broadcasting indexing slicing reshaping flattening concatenation stacking splitting shuffling permutation combinations subsets partitions arrangements permutations repetitions factorial gamma function beta function digamma trigamma polygamma harmonic numbers zeta functions Riemann functional equation analytic continuation meromorphic poles zeros residues contour integration Cauchy theorem Liouville theorem Morera theorem identity principle Picard theorems Casorati Weierstrass removable singular essential isolated Laurent series principal part analytic continuation monodromy Riemann surfaces covering spaces fundamental group homotopy homology cohomology exact sequences short long Mayer Vietoris spectral sequences Serre Tate local-global principles Grothendieck topologies sites sheaves stacks algebroid spaces derived categories dg-categories infinity-categories higher algebra operads multicategories props cyclic dihedral symmetric groups Lie algebras representations root systems Weyl chambers Dynkin diagrams Cartan matrices Killing forms semisimple reductive solvable nilpotent abelian simple groups classification theorem finite simple list alternating projective special linear symplectic orthogonal unitary exceptional types E678 F4 G2 automorphisms outer inner conjugacy classes characters tables orthogonality relations orthomorphisms isotopies quasigroups loops latin squares design theory blocks designs balanced incomplete BIBD experimental plans randomized controlled trials observational cohort case-control nested ecological time-series panel longitudinal cross-sectional surveys polls interviews focus groups ethnography participant observation archival records documents media texts discourse analysis semiotics structuralism poststructuralism deconstruction psychoanalysis feminism critical race theory queer theory disability studies environmental humanities digital humanities public history memory studies trauma studies genocide holocaust Shoah Nakba apartheid segregation racism prejudice discrimination bigotry xenophobia islamophobia antisemitism homophobia transphobia ableism ageism sexism misogyny patriarchy hegemony ideology myth narrative discourse power knowledge Foucault Gramsci Althusser Barthes Derrida Deleuze Guattir Baudrillard Lyotard Habermas Rawls Nozick Sen Nussbaum capability approach utilitarianism consequentialism deontology virtue ethics care ethics pragmatism existential phenomenology hermeneutics critical theory Frankfurt school cultural studies Birmingham center media studies communication theory Shannon Weaver model reception analysis uses gratifications agenda setting framing gatekeeping diffusion innovation network effects viral marketing influencer campaigns activism protests movements revolutions uprisings insurrections rebellions mutinies coups d'état putsches palaces changes regime transitions democratization authoritarianism hybrid regimes electoral systems majoritarian proportional list closed open party lists MMP M-AM mixed-member compensatory seats allocation D'Hondt Sainte-Laguë Hare quota Droop quota threshold percentages voter turnout demographics age gender education income occupation urban rural divide political polarization affective partisanship negative campaigning disinformation fake news hoaxes rumors misinformation propaganda censorship surveillance privacy rights data protection GDPR CCPA HIPAA PCI DSS ISO standards cybersecurity phishing malware ransomware spyware trojans bots DoS attacks DDOS brute force dictionary rainbow table injection SQL XSS CSRF cookie hijacking session fixation cross-site scripting reflected stored DOM-based malicious scripts iframe embedding SVG images fonts stylesheets CSS selectors specificity cascade inheritance variables custom properties calc clamp min max var env functions grid flexbox layout absolute relative static fixed position sticky z-index overflow visibility display block inline none hidden transparent opaque opacity alpha channel RGB CMYK HSL HSV Lab Lch YUV YCbCr BT601 BT709 BT2020 HDR Dolby Vision Apple ProRes AVC HEVC AV1 VP9 Codec compression ratios bitrates frame rates resolution pixel aspect ratio AR 4K 8K UHD FHD HD SD VGA SVGA XGA WXGA WUXGA UXGA QXGQXGUWQHD Full Ultra Wide Super Retina OLED AMOLED LCD LED Plasma CRT Projection beamers projectors screens curtains blinds shades awnings shutters windows doors gates fences walls roofs ceilings floors tiles carpets rugs mats cushions pillows blankets sheets mattresses beds couches chairs sofas tables desks counters shelves cabinets drawers hooks hangers locks keys passwords PINs codes OTPs biometrics fingerprints retinal iris face voice palm vein pattern gesture motion action behavior habit routine ritual tradition custom norm value belief opinion attitude perception cognition emotion feeling mood temperament personality trait dimension factor index scale inventory questionnaire survey form application program software hardware device gadget tool implement apparatus instrument equipment machinery engine motor turbine generator battery solar wind hydro geothermal biomass nuclear fission fusion renewable sustainable green clean eco-friendly environmentally friendly carbon neutral net zero decarbonization electrification efficiency conservation preservation restoration remediation adaptation mitigation resilience preparedness response recovery reconstruction development progress advancement innovation discovery invention creation production manufacturing construction engineering design architecture urban planning zoning land use transportation infrastructure logistics supply chain distribution retail wholesale trade commerce industry agriculture farming gardening horticulture viticulture oenology brewing distilling cooking baking pastry confectionery cuisine gastronomy nutrition dietetics food safety hygiene sanitation waste management recycling composting reuse reduce circular economy zero waste life cycle assessment cradle-to-cradle design industrial ecology symbiosis biomimicry bionics仿生学 biotechnology genetic engineering synthetic biology nanotechnology materials science physics chemistry mathematics computer science artificial intelligence robotics mechatronics automation control systems embedded software programming languages Python Java C++ JavaScript TypeScript Ruby PHP Swift Kotlin R Julia MATLAB Simulank CAD CAM CAE finite element analysis computational fluid dynamics molecular dynamics Monte Carlo simulations agent-based modeling discrete event simulation system dynamics causal loop</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Strategic Analysis of Nursing Practice in Zimbabwe Harare</dc:title>
  <dc:creator/>
  <dc:language>en</dc:language>
  <cp:keywords/>
  <dcterms:created xsi:type="dcterms:W3CDTF">2026-07-29T13:20:08Z</dcterms:created>
  <dcterms:modified xsi:type="dcterms:W3CDTF">2026-07-29T13:20:08Z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