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Canada</w:t>
      </w:r>
      <w:r>
        <w:t xml:space="preserve"> </w:t>
      </w:r>
      <w:r>
        <w:t xml:space="preserve">Montreal</w:t>
      </w:r>
    </w:p>
    <w:bookmarkStart w:id="30" w:name="X3573fdf4a34fb58b39db52065705282392f6894"/>
    <w:p>
      <w:pPr>
        <w:pStyle w:val="Heading1"/>
      </w:pPr>
      <w:r>
        <w:t xml:space="preserve">Laboratory Report on Clinical Competencies and Regulatory Standards for Occupational Therapists in Canada (Montreal Region)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College of Occupational Therapists of Quebec (CTOQ) Examination Committee</w:t>
      </w:r>
    </w:p>
    <w:p>
      <w:pPr>
        <w:pStyle w:val="BodyText"/>
      </w:pPr>
      <w:r>
        <w:rPr>
          <w:bCs/>
          <w:b/>
        </w:rPr>
        <w:t xml:space="preserve">From:</w:t>
      </w:r>
    </w:p>
    <w:bookmarkStart w:id="20" w:name="introduction-and-objective"/>
    <w:p>
      <w:pPr>
        <w:pStyle w:val="Heading2"/>
      </w:pPr>
      <w:r>
        <w:t xml:space="preserve">1. Introduction and Objective</w:t>
      </w:r>
    </w:p>
    <w:p>
      <w:pPr>
        <w:pStyle w:val="FirstParagraph"/>
      </w:pPr>
      <w:r>
        <w:t xml:space="preserve">This report serves as a comprehensive analysis of the current standards, clinical practices, and regulatory requirements for Occupational Therapists (OTs) practicing in Canada, with a specific geographic focus on Montreal. The primary objective of this laboratory-style review is to evaluate how the theoretical frameworks taught in academic institutions translate into practical application within the unique sociocultural and healthcare landscape of Montreal. This document aims to bridge the gap between generic occupational therapy principles and their specific implementation in Quebec’s bilingual context, adhering strictly to national guidelines set forth by Health Canada while respecting provincial mandates defined by local regulatory bodies.</w:t>
      </w:r>
    </w:p>
    <w:bookmarkEnd w:id="20"/>
    <w:bookmarkStart w:id="21" w:name="regulatory-framework-in-canada"/>
    <w:p>
      <w:pPr>
        <w:pStyle w:val="Heading2"/>
      </w:pPr>
      <w:r>
        <w:t xml:space="preserve">2. Regulatory Framework in Canada</w:t>
      </w:r>
    </w:p>
    <w:p>
      <w:pPr>
        <w:pStyle w:val="FirstParagraph"/>
      </w:pPr>
      <w:r>
        <w:t xml:space="preserve">In Canada, healthcare is a provincial jurisdiction, meaning that the practice of occupational therapy is governed differently across the country. However, core competencies remain consistent under the guidance of the Canadian Association of Occupational Therapists (CAOT). In Montreal, which is located in the province of Quebec, OTs must be registered with and hold valid membership in College des ergothérapeutes du Québec (CEQ), also known as CTOQ. This dual-layered governance requires practitioners to navigate both national ethical codes and provincial legislation.</w:t>
      </w:r>
    </w:p>
    <w:p>
      <w:pPr>
        <w:pStyle w:val="BodyText"/>
      </w:pPr>
      <w:r>
        <w:t xml:space="preserve">The "Lab Report" methodology here implies a rigorous examination of these regulations as if they were experimental variables. We analyze how the legal framework impacts clinical decision-making, insurance coverage models (such as RAMQ vs. private insurance), and interprofessional collaboration within Montreal’s public health system.</w:t>
      </w:r>
    </w:p>
    <w:bookmarkEnd w:id="21"/>
    <w:bookmarkStart w:id="22" w:name="Xf2821777e4fc52027a61f515c6f9bb04fef6a6c"/>
    <w:p>
      <w:pPr>
        <w:pStyle w:val="Heading2"/>
      </w:pPr>
      <w:r>
        <w:t xml:space="preserve">3. The Montreal Context: Bilingualism and Cultural Competency</w:t>
      </w:r>
    </w:p>
    <w:p>
      <w:pPr>
        <w:pStyle w:val="FirstParagraph"/>
      </w:pPr>
      <w:r>
        <w:t xml:space="preserve">A defining characteristic of practicing in Canada, specifically Montreal, is the requirement for linguistic duality. Unlike other Canadian provinces where English may be the sole dominant language in healthcare settings, Montreal presents a complex bilingual environment. While French is the official language of Quebec, a significant portion of the population speaks English as their first or second language.</w:t>
      </w:r>
    </w:p>
    <w:p>
      <w:pPr>
        <w:pStyle w:val="BodyText"/>
      </w:pPr>
      <w:r>
        <w:t xml:space="preserve">Aspect</w:t>
      </w:r>
    </w:p>
    <w:p>
      <w:pPr>
        <w:pStyle w:val="BodyText"/>
      </w:pPr>
      <w:r>
        <w:t xml:space="preserve">Standard Practice in General Canada</w:t>
      </w:r>
      <w:r>
        <w:t xml:space="preserve"> </w:t>
      </w:r>
      <w:r>
        <w:t xml:space="preserve">&lt; th &gt; Specific Requirement in Montreal</w:t>
      </w:r>
      <w:r>
        <w:t xml:space="preserve"> </w:t>
      </w:r>
      <w:r>
        <w:t xml:space="preserve">&lt; td colspan = " 3 " style =" text-align : center ; padding : 10px ; font-weight bold "&gt; Comparative Analysis of OT Requirements"</w:t>
      </w:r>
    </w:p>
    <w:p>
      <w:pPr>
        <w:pStyle w:val="BodyText"/>
      </w:pPr>
      <w:r>
        <w:t xml:space="preserve">Linguistic Competency</w:t>
      </w:r>
    </w:p>
    <w:p>
      <w:pPr>
        <w:pStyle w:val="BodyText"/>
      </w:pPr>
      <w:r>
        <w:t xml:space="preserve">English dominant in most provinces</w:t>
      </w:r>
    </w:p>
    <w:p>
      <w:pPr>
        <w:pStyle w:val="BodyText"/>
      </w:pPr>
      <w:r>
        <w:t xml:space="preserve">Mandatory proficiency in French for public sector; high demand for English services due to immigration and expatriate populations.</w:t>
      </w:r>
      <w:r>
        <w:t xml:space="preserve"> </w:t>
      </w:r>
      <w:r>
        <w:t xml:space="preserve">&lt; td colspan = " 3 " style =" text-align : center ; padding : 10px ; font-weight bold "&gt; Comparative Analysis of OT Requirements"</w:t>
      </w:r>
    </w:p>
    <w:p>
      <w:pPr>
        <w:pStyle w:val="BodyText"/>
      </w:pPr>
      <w:r>
        <w:t xml:space="preserve">Cultural Adaptation</w:t>
      </w:r>
    </w:p>
    <w:p>
      <w:pPr>
        <w:pStyle w:val="BodyText"/>
      </w:pPr>
      <w:r>
        <w:t xml:space="preserve">General multicultural sensitivity</w:t>
      </w:r>
      <w:r>
        <w:t xml:space="preserve"> </w:t>
      </w:r>
      <w:r>
        <w:t xml:space="preserve">&lt; td &gt; Specialized understanding of Franco-Quebecois cultural norms, secularism laws (Bill 21), and diverse immigrant communities from Francophone Africa, the Caribbean, and beyond.</w:t>
      </w:r>
    </w:p>
    <w:p>
      <w:pPr>
        <w:pStyle w:val="BodyText"/>
      </w:pPr>
      <w:r>
        <w:t xml:space="preserve">This section of the report highlights that an Occupational Therapist working in Montreal cannot simply rely on general Canadian competencies. They must engage in "cultural lab testing" every day—adapting their intervention strategies to respect local cultural values, which may differ significantly from those in Ontario or British Columbia.</w:t>
      </w:r>
    </w:p>
    <w:bookmarkEnd w:id="22"/>
    <w:bookmarkStart w:id="26" w:name="clinical-practice-domains-analyzed"/>
    <w:p>
      <w:pPr>
        <w:pStyle w:val="Heading2"/>
      </w:pPr>
      <w:r>
        <w:t xml:space="preserve">4. Clinical Practice Domains Analyzed</w:t>
      </w:r>
    </w:p>
    <w:p>
      <w:pPr>
        <w:pStyle w:val="FirstParagraph"/>
      </w:pPr>
      <w:r>
        <w:t xml:space="preserve">In this laboratory analysis, we examine three primary domains where Occupational Therapists operate in Montreal:</w:t>
      </w:r>
    </w:p>
    <w:bookmarkStart w:id="23" w:name="X32a626a9cceee4ccea8649684cec383bcb0a940"/>
    <w:p>
      <w:pPr>
        <w:pStyle w:val="Heading3"/>
      </w:pPr>
      <w:r>
        <w:t xml:space="preserve">4.1 Mental Health and Psychosocial Rehabilitation</w:t>
      </w:r>
    </w:p>
    <w:p>
      <w:pPr>
        <w:pStyle w:val="FirstParagraph"/>
      </w:pPr>
      <w:r>
        <w:t xml:space="preserve">Montreal has a robust network of community mental health centers (CIUSSS). OTs here focus heavily on psychosocial rehabilitation, helping individuals regain roles within the community. The approach is highly holistic, integrating social determinants of health that are prevalent in urban centers like Montreal. Interventions often include vocational rehabilitation to help clients navigate the Quebec job market.</w:t>
      </w:r>
    </w:p>
    <w:bookmarkEnd w:id="23"/>
    <w:bookmarkStart w:id="24" w:name="X1aad58e9f2da62c97eafa0f94172008c043b818"/>
    <w:p>
      <w:pPr>
        <w:pStyle w:val="Heading3"/>
      </w:pPr>
      <w:r>
        <w:t xml:space="preserve">4.2 Physical Rehabilitation and Aging in Place</w:t>
      </w:r>
    </w:p>
    <w:p>
      <w:pPr>
        <w:pStyle w:val="FirstParagraph"/>
      </w:pPr>
      <w:r>
        <w:t xml:space="preserve">With an aging population, there is a high demand for OT services in long-term care facilities and home care settings (CLSCs). The "Lab Report" findings indicate a shift towards assistive technology integration to support independent living. OTs assess home environments for safety and adaptability, ensuring that Montreal’s older adults can age in place despite the city’s architectural challenges, such as the prevalence of multi-story walk-up buildings without elevators.</w:t>
      </w:r>
    </w:p>
    <w:bookmarkEnd w:id="24"/>
    <w:bookmarkStart w:id="25" w:name="pediatric-and-school-based-services"/>
    <w:p>
      <w:pPr>
        <w:pStyle w:val="Heading3"/>
      </w:pPr>
      <w:r>
        <w:t xml:space="preserve">4.3 Pediatric and School-Based Services</w:t>
      </w:r>
    </w:p>
    <w:p>
      <w:pPr>
        <w:pStyle w:val="FirstParagraph"/>
      </w:pPr>
      <w:r>
        <w:t xml:space="preserve">In Montreal, pediatric OTs often work in collaboration with school boards (English and French). The challenge lies in aligning therapy goals with the specific curriculum standards of Quebec’s Ministry of Education. This requires OTs to be well-versed in both systems if they serve bilingual families or students transitioning between language sectors.</w:t>
      </w:r>
    </w:p>
    <w:bookmarkEnd w:id="25"/>
    <w:bookmarkEnd w:id="26"/>
    <w:bookmarkStart w:id="27" w:name="data-analysis-and-outcome-metrics"/>
    <w:p>
      <w:pPr>
        <w:pStyle w:val="Heading2"/>
      </w:pPr>
      <w:r>
        <w:t xml:space="preserve">5. Data Analysis and Outcome Metrics</w:t>
      </w:r>
    </w:p>
    <w:p>
      <w:pPr>
        <w:pStyle w:val="FirstParagraph"/>
      </w:pPr>
      <w:r>
        <w:t xml:space="preserve">To evaluate the effectiveness of Occupational Therapy in this region, several key performance indicators are monitored:</w:t>
      </w:r>
    </w:p>
    <w:p>
      <w:pPr>
        <w:pStyle w:val="BodyText"/>
      </w:pPr>
      <w:r>
        <w:rPr>
          <w:bCs/>
          <w:b/>
        </w:rPr>
        <w:t xml:space="preserve">Patient Satisfaction Scores:</w:t>
      </w:r>
      <w:r>
        <w:t xml:space="preserve"> </w:t>
      </w:r>
      <w:r>
        <w:t xml:space="preserve">Measured via post-intervention surveys, taking into account language preference and cultural rapport.</w:t>
      </w:r>
    </w:p>
    <w:p>
      <w:pPr>
        <w:pStyle w:val="BodyText"/>
      </w:pPr>
      <w:r>
        <w:rPr>
          <w:bCs/>
          <w:b/>
        </w:rPr>
        <w:t xml:space="preserve">Functional Independence Measure (FIM) Scores:</w:t>
      </w:r>
      <w:r>
        <w:t xml:space="preserve"> </w:t>
      </w:r>
      <w:r>
        <w:t xml:space="preserve">Tracking improvements in activities of daily living (ADLs) for physical rehabilitation patients.</w:t>
      </w:r>
      <w:r>
        <w:t xml:space="preserve"> </w:t>
      </w:r>
      <w:r>
        <w:t xml:space="preserve">&lt; li &gt;&lt; strong &gt; Return to Work Rates : Tracking successful reintegration into the workforce for mental health and vocational clients.</w:t>
      </w:r>
    </w:p>
    <w:p>
      <w:pPr>
        <w:pStyle w:val="BodyText"/>
      </w:pPr>
      <w:r>
        <w:t xml:space="preserve">The data collected from these metrics in Montreal demonstrates that culturally competent care leads to higher adherence rates and better long-term outcomes. When an OT can communicate effectively in the client’s preferred language (French or English) and understands local resource availability, the therapeutic alliance is strengthened.</w:t>
      </w:r>
    </w:p>
    <w:bookmarkEnd w:id="27"/>
    <w:bookmarkStart w:id="28" w:name="challenges-identified"/>
    <w:p>
      <w:pPr>
        <w:pStyle w:val="Heading2"/>
      </w:pPr>
      <w:r>
        <w:t xml:space="preserve">6. Challenges Identified</w:t>
      </w:r>
    </w:p>
    <w:p>
      <w:pPr>
        <w:pStyle w:val="FirstParagraph"/>
      </w:pPr>
      <w:r>
        <w:t xml:space="preserve">The laboratory analysis reveals several systemic challenges specific to Montreal:</w:t>
      </w:r>
    </w:p>
    <w:p>
      <w:pPr>
        <w:numPr>
          <w:ilvl w:val="0"/>
          <w:numId w:val="1001"/>
        </w:numPr>
        <w:pStyle w:val="Compact"/>
      </w:pPr>
      <w:r>
        <w:rPr>
          <w:bCs/>
          <w:b/>
        </w:rPr>
        <w:t xml:space="preserve">Funding Restrictions:</w:t>
      </w:r>
      <w:r>
        <w:t xml:space="preserve"> </w:t>
      </w:r>
      <w:r>
        <w:t xml:space="preserve">While Canada has a universal healthcare system, coverage for OT services is limited in the public sector. Many residents rely on private insurance, creating equity issues.</w:t>
      </w:r>
    </w:p>
    <w:p>
      <w:pPr>
        <w:numPr>
          <w:ilvl w:val="0"/>
          <w:numId w:val="1001"/>
        </w:numPr>
        <w:pStyle w:val="Compact"/>
      </w:pPr>
      <w:r>
        <w:rPr>
          <w:bCs/>
          <w:b/>
        </w:rPr>
        <w:t xml:space="preserve">Linguistic Barriers:</w:t>
      </w:r>
      <w:r>
        <w:t xml:space="preserve"> </w:t>
      </w:r>
      <w:r>
        <w:t xml:space="preserve">In emergency or acute care settings within Montreal hospitals, language mismatches between English-speaking therapists and Francophone patients (or vice versa) can delay critical interventions.</w:t>
      </w:r>
    </w:p>
    <w:p>
      <w:pPr>
        <w:numPr>
          <w:ilvl w:val="0"/>
          <w:numId w:val="1001"/>
        </w:numPr>
        <w:pStyle w:val="Compact"/>
      </w:pPr>
      <w:r>
        <w:rPr>
          <w:bCs/>
          <w:b/>
        </w:rPr>
        <w:t xml:space="preserve">Rural vs. Urban Divide:</w:t>
      </w:r>
      <w:r>
        <w:t xml:space="preserve"> </w:t>
      </w:r>
      <w:r>
        <w:t xml:space="preserve">While Montreal is well-served, surrounding regions in Quebec may have fewer resources, requiring OTs to utilize telehealth solutions effectively.</w:t>
      </w:r>
    </w:p>
    <w:bookmarkEnd w:id="28"/>
    <w:bookmarkStart w:id="29" w:name="conclusion-and-recommendations"/>
    <w:p>
      <w:pPr>
        <w:pStyle w:val="Heading2"/>
      </w:pPr>
      <w:r>
        <w:t xml:space="preserve">7. Conclusion and Recommendations</w:t>
      </w:r>
    </w:p>
    <w:p>
      <w:pPr>
        <w:pStyle w:val="FirstParagraph"/>
      </w:pPr>
      <w:r>
        <w:t xml:space="preserve">This report concludes that Occupational Therapists in Canada must possess a high degree of adaptability to practice effectively in Montreal. The general framework of Canadian occupational therapy provides the foundational knowledge, but the specific application requires a nuanced understanding of Quebec’s linguistic laws, cultural dynamics, and healthcare infrastructure.</w:t>
      </w:r>
    </w:p>
    <w:p>
      <w:pPr>
        <w:pStyle w:val="BodyText"/>
      </w:pPr>
      <w:r>
        <w:t xml:space="preserve">We recommend that future OT candidates undergo specialized training modules focused on:</w:t>
      </w:r>
    </w:p>
    <w:p>
      <w:pPr>
        <w:pStyle w:val="BodyText"/>
      </w:pPr>
      <w:r>
        <w:t xml:space="preserve">Bilingual communication strategies in clinical settings.</w:t>
      </w:r>
    </w:p>
    <w:p>
      <w:pPr>
        <w:pStyle w:val="BodyText"/>
      </w:pPr>
      <w:r>
        <w:t xml:space="preserve">In-depth study of Quebec’s mental health and social services legislation.</w:t>
      </w:r>
      <w:r>
        <w:t xml:space="preserve"> </w:t>
      </w:r>
      <w:r>
        <w:t xml:space="preserve">&lt; li &gt;&lt; strong &gt; Navigation of the CIUSSS system for referrals and collaborative care. By addressing these areas, Occupational Therapists can ensure that they deliver high-quality, equitable, and culturally responsive care to the diverse population of Montreal.</w:t>
      </w:r>
    </w:p>
    <w:p>
      <w:pPr>
        <w:pStyle w:val="BodyText"/>
      </w:pPr>
      <w:r>
        <w:rPr>
          <w:bCs/>
          <w:b/>
        </w:rPr>
        <w:t xml:space="preserve">End of Lab Report</w:t>
      </w:r>
    </w:p>
    <w:p>
      <w:pPr>
        <w:pStyle w:val="BodyText"/>
      </w:pPr>
      <w:r>
        <w:br/>
      </w:r>
      <w:r>
        <w:br/>
      </w:r>
      <w:r>
        <w:br/>
      </w:r>
    </w:p>
    <w:p>
      <w:pPr>
        <w:pStyle w:val="BodyText"/>
      </w:pPr>
      <w:r>
        <w:t xml:space="preserve">__________________________________</w:t>
      </w:r>
    </w:p>
    <w:p>
      <w:pPr>
        <w:pStyle w:val="BodyText"/>
      </w:pPr>
      <w:r>
        <w:t xml:space="preserve">Signed by Senior Clinical Educator</w:t>
      </w:r>
      <w:r>
        <w:t xml:space="preserve"> </w:t>
      </w:r>
      <w:r>
        <w:t xml:space="preserve">&lt;&lt; p &gt; College of Occupational Therapists of Quebec (CEQ/CTOQ) Compliance Officer</w:t>
      </w:r>
      <w:r>
        <w:t xml:space="preserve"> </w:t>
      </w:r>
      <w:r>
        <w:t xml:space="preserve">&lt; / html&gt;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Practice in Canada Montreal</dc:title>
  <dc:creator/>
  <dc:language>en</dc:language>
  <cp:keywords/>
  <dcterms:created xsi:type="dcterms:W3CDTF">2026-07-29T22:06:56Z</dcterms:created>
  <dcterms:modified xsi:type="dcterms:W3CDTF">2026-07-29T22:06:56Z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