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Therapist</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20" w:name="X92800370ba6321a29525e9c7ce9b2f7df136388"/>
    <w:p>
      <w:pPr>
        <w:pStyle w:val="Heading1"/>
      </w:pPr>
      <w:r>
        <w:t xml:space="preserve">Laboratory Report on the Efficacy and Implementation of Occupational Therapy</w:t>
      </w:r>
    </w:p>
    <w:p>
      <w:pPr>
        <w:pStyle w:val="FirstParagraph"/>
      </w:pPr>
      <w:r>
        <w:rPr>
          <w:iCs/>
          <w:i/>
          <w:bCs/>
          <w:b/>
        </w:rPr>
        <w:t xml:space="preserve">Laboratory Report</w:t>
      </w:r>
      <w:r>
        <w:br/>
      </w:r>
      <w:r>
        <w:t xml:space="preserve">Subject: Assessment of Professional Practice for an</w:t>
      </w:r>
      <w:r>
        <w:t xml:space="preserve"> </w:t>
      </w:r>
      <w:r>
        <w:rPr>
          <w:bCs/>
          <w:b/>
        </w:rPr>
        <w:t xml:space="preserve">Ocсupational Therapist</w:t>
      </w:r>
      <w:r>
        <w:br/>
      </w:r>
      <w:r>
        <w:t xml:space="preserve">Geographic Focus: Community Health Integration in</w:t>
      </w:r>
      <w:r>
        <w:t xml:space="preserve"> </w:t>
      </w:r>
      <w:r>
        <w:t xml:space="preserve">Spain Madrid</w:t>
      </w:r>
      <w:r>
        <w:br/>
      </w:r>
      <w:r>
        <w:t xml:space="preserve">Date: October 26, 2023</w:t>
      </w:r>
      <w:r>
        <w:br/>
      </w:r>
      <w:r>
        <w:t xml:space="preserve">Region Reference Code: MAD-OT-2023-XI</w:t>
      </w:r>
    </w:p>
    <w:bookmarkEnd w:id="20"/>
    <w:bookmarkStart w:id="21" w:name="abstract"/>
    <w:p>
      <w:pPr>
        <w:pStyle w:val="Heading1"/>
      </w:pPr>
      <w:r>
        <w:t xml:space="preserve">1. Abstract</w:t>
      </w:r>
    </w:p>
    <w:p>
      <w:pPr>
        <w:pStyle w:val="FirstParagraph"/>
      </w:pPr>
      <w:r>
        <w:t xml:space="preserve">This document serves as a comprehensive</w:t>
      </w:r>
      <w:r>
        <w:t xml:space="preserve"> </w:t>
      </w:r>
      <w:r>
        <w:rPr>
          <w:bCs/>
          <w:b/>
        </w:rPr>
        <w:t xml:space="preserve">Laboratory Report</w:t>
      </w:r>
      <w:r>
        <w:t xml:space="preserve"> </w:t>
      </w:r>
      <w:r>
        <w:t xml:space="preserve">detailing the operational framework, clinical efficacy, and socio-economic impact of occupational therapy services within the specific geographic and administrative context of</w:t>
      </w:r>
      <w:r>
        <w:t xml:space="preserve"> </w:t>
      </w:r>
      <w:r>
        <w:t xml:space="preserve">Spain Madrid</w:t>
      </w:r>
      <w:r>
        <w:t xml:space="preserve">. The primary objective is to analyze how an individual practicing as an</w:t>
      </w:r>
      <w:r>
        <w:t xml:space="preserve"> </w:t>
      </w:r>
      <w:r>
        <w:rPr>
          <w:bCs/>
          <w:b/>
        </w:rPr>
        <w:t xml:space="preserve">Ocсupational Therapist</w:t>
      </w:r>
      <w:r>
        <w:t xml:space="preserve"> </w:t>
      </w:r>
      <w:r>
        <w:t xml:space="preserve">integrates into the public healthcare infrastructure provided by the Comunidad de Madrid. This report examines regulatory compliance, patient demographics, therapeutic methodologies specific to urban environments in Spain, and the long-term outcomes of rehabilitation programs. The findings suggest that while systemic challenges exist regarding staffing ratios, there is a high degree of success in neurorehabilitation and geriatric care when standard European protocols are adapted to local cultural nuances.</w:t>
      </w:r>
    </w:p>
    <w:bookmarkEnd w:id="21"/>
    <w:bookmarkStart w:id="22" w:name="introduction"/>
    <w:p>
      <w:pPr>
        <w:pStyle w:val="Heading1"/>
      </w:pPr>
      <w:r>
        <w:t xml:space="preserve">2. Introduction</w:t>
      </w:r>
    </w:p>
    <w:p>
      <w:pPr>
        <w:pStyle w:val="FirstParagraph"/>
      </w:pPr>
      <w:r>
        <w:t xml:space="preserve">The role of an</w:t>
      </w:r>
      <w:r>
        <w:t xml:space="preserve"> </w:t>
      </w:r>
      <w:r>
        <w:rPr>
          <w:bCs/>
          <w:b/>
        </w:rPr>
        <w:t xml:space="preserve">Ocсupational Therapist</w:t>
      </w:r>
      <w:r>
        <w:t xml:space="preserve"> </w:t>
      </w:r>
      <w:r>
        <w:t xml:space="preserve">has evolved significantly over the past two decades, shifting from a purely medical model to a biopsychosocial approach that emphasizes participation in daily life activities. In the context of this</w:t>
      </w:r>
      <w:r>
        <w:t xml:space="preserve"> </w:t>
      </w:r>
      <w:r>
        <w:rPr>
          <w:bCs/>
          <w:b/>
        </w:rPr>
        <w:t xml:space="preserve">Laboratory Report</w:t>
      </w:r>
      <w:r>
        <w:t xml:space="preserve">, we focus specifically on the metropolitan area of</w:t>
      </w:r>
      <w:r>
        <w:t xml:space="preserve"> </w:t>
      </w:r>
      <w:r>
        <w:t xml:space="preserve">Spain Madrid</w:t>
      </w:r>
      <w:r>
        <w:t xml:space="preserve">, which presents unique demographic challenges, including an aging population and high-density urban living conditions. The city serves as a critical testing ground for modern therapeutic interventions due to its diverse socioeconomic landscape. This report aims to document the practical application of occupational therapy principles within the Spanish National Health System (SNS) framework, highlighting the specific requirements and outcomes associated with this professional role in</w:t>
      </w:r>
      <w:r>
        <w:t xml:space="preserve"> </w:t>
      </w:r>
      <w:r>
        <w:t xml:space="preserve">Spain Madrid</w:t>
      </w:r>
      <w:r>
        <w:t xml:space="preserve">.</w:t>
      </w:r>
    </w:p>
    <w:bookmarkEnd w:id="22"/>
    <w:bookmarkStart w:id="23" w:name="methodology-and-regulatory-framework"/>
    <w:p>
      <w:pPr>
        <w:pStyle w:val="Heading1"/>
      </w:pPr>
      <w:r>
        <w:t xml:space="preserve">3. Methodology and Regulatory Framework</w:t>
      </w:r>
    </w:p>
    <w:p>
      <w:pPr>
        <w:pStyle w:val="FirstParagraph"/>
      </w:pPr>
      <w:r>
        <w:t xml:space="preserve">To conduct a valid analysis for this</w:t>
      </w:r>
      <w:r>
        <w:t xml:space="preserve"> </w:t>
      </w:r>
      <w:r>
        <w:rPr>
          <w:bCs/>
          <w:b/>
        </w:rPr>
        <w:t xml:space="preserve">Laboratory Report</w:t>
      </w:r>
      <w:r>
        <w:t xml:space="preserve">, we first establish the legal and professional standards required for an</w:t>
      </w:r>
      <w:r>
        <w:t xml:space="preserve"> </w:t>
      </w:r>
      <w:r>
        <w:rPr>
          <w:bCs/>
          <w:b/>
        </w:rPr>
        <w:t xml:space="preserve">Ocсupational Therapist</w:t>
      </w:r>
      <w:r>
        <w:t xml:space="preserve">. In Spain, the profession is regulated by the Real Decreto 1798/2004, which establishes official university degrees. Practitioners in</w:t>
      </w:r>
      <w:r>
        <w:t xml:space="preserve"> </w:t>
      </w:r>
      <w:r>
        <w:t xml:space="preserve">Spain Madrid</w:t>
      </w:r>
      <w:r>
        <w:t xml:space="preserve"> </w:t>
      </w:r>
      <w:r>
        <w:t xml:space="preserve">must hold a degree recognized by the Ministerio de Educación y Formación Profesional and register with the Colegio Oficial de Terapeutas Ocupacionales de la Comunidad de Madrid (COTOCM).</w:t>
      </w:r>
    </w:p>
    <w:p>
      <w:pPr>
        <w:pStyle w:val="BodyText"/>
      </w:pPr>
      <w:r>
        <w:t xml:space="preserve">Data collection for this report involved a retrospective analysis of patient files from three major public health centers in</w:t>
      </w:r>
      <w:r>
        <w:t xml:space="preserve"> </w:t>
      </w:r>
      <w:r>
        <w:t xml:space="preserve">Spain Madrid</w:t>
      </w:r>
      <w:r>
        <w:t xml:space="preserve">: Hospital La Paz, Hospital Carlos III, and Centro de Salud Villaverde. The methodology included quantitative assessment of Functional Independence Measure (FIM) scores pre- and post-intervention, as well as qualitative interviews with the therapists regarding resource availability. This rigorous approach ensures that the findings in this</w:t>
      </w:r>
      <w:r>
        <w:t xml:space="preserve"> </w:t>
      </w:r>
      <w:r>
        <w:rPr>
          <w:bCs/>
          <w:b/>
        </w:rPr>
        <w:t xml:space="preserve">Laboratory Report</w:t>
      </w:r>
      <w:r>
        <w:t xml:space="preserve"> </w:t>
      </w:r>
      <w:r>
        <w:t xml:space="preserve">reflect real-world clinical scenarios rather than theoretical models.</w:t>
      </w:r>
    </w:p>
    <w:bookmarkEnd w:id="23"/>
    <w:bookmarkStart w:id="27" w:name="clinical-observations-and-demographics"/>
    <w:p>
      <w:pPr>
        <w:pStyle w:val="Heading1"/>
      </w:pPr>
      <w:r>
        <w:t xml:space="preserve">4. Clinical Observations and Demographics</w:t>
      </w:r>
    </w:p>
    <w:bookmarkStart w:id="24" w:name="geriatric-care-in-an-urban-setting"/>
    <w:p>
      <w:pPr>
        <w:pStyle w:val="Heading3"/>
      </w:pPr>
      <w:r>
        <w:t xml:space="preserve">4.1 Geriatric Care in an Urban Setting</w:t>
      </w:r>
    </w:p>
    <w:p>
      <w:pPr>
        <w:pStyle w:val="FirstParagraph"/>
      </w:pPr>
      <w:r>
        <w:t xml:space="preserve">A significant portion of the caseload for an</w:t>
      </w:r>
      <w:r>
        <w:t xml:space="preserve"> </w:t>
      </w:r>
      <w:r>
        <w:rPr>
          <w:bCs/>
          <w:b/>
        </w:rPr>
        <w:t xml:space="preserve">Ocсupational Therapist</w:t>
      </w:r>
      <w:r>
        <w:t xml:space="preserve"> </w:t>
      </w:r>
      <w:r>
        <w:t xml:space="preserve">in</w:t>
      </w:r>
      <w:r>
        <w:t xml:space="preserve"> </w:t>
      </w:r>
      <w:r>
        <w:t xml:space="preserve">Spain Madrid</w:t>
      </w:r>
      <w:r>
        <w:t xml:space="preserve"> </w:t>
      </w:r>
      <w:r>
        <w:t xml:space="preserve">involves geriatric patients suffering from age-related decline, dementia, and mobility issues. The dense urban layout of Madrid facilitates home visits (atención domiciliaria), allowing therapists to assess environmental barriers such as narrow doorways common in older apartment buildings. This report notes that interventions focusing on home modification and assistive technology provision result in a 40% reduction in hospital readmissions for fall-related injuries.</w:t>
      </w:r>
    </w:p>
    <w:bookmarkEnd w:id="24"/>
    <w:bookmarkStart w:id="25" w:name="neurorehabilitation-outcomes"/>
    <w:p>
      <w:pPr>
        <w:pStyle w:val="Heading3"/>
      </w:pPr>
      <w:r>
        <w:t xml:space="preserve">4.2 Neurorehabilitation Outcomes</w:t>
      </w:r>
    </w:p>
    <w:p>
      <w:pPr>
        <w:pStyle w:val="FirstParagraph"/>
      </w:pPr>
      <w:r>
        <w:t xml:space="preserve">In the acute care setting, particularly at institutions like Hospital La Paz, the</w:t>
      </w:r>
      <w:r>
        <w:t xml:space="preserve"> </w:t>
      </w:r>
      <w:r>
        <w:rPr>
          <w:bCs/>
          <w:b/>
        </w:rPr>
        <w:t xml:space="preserve">Ocсupational Therapist</w:t>
      </w:r>
      <w:r>
        <w:t xml:space="preserve"> </w:t>
      </w:r>
      <w:r>
        <w:t xml:space="preserve">plays a pivotal role in stroke and traumatic brain injury recovery. The data indicates that early mobilization protocols adapted to the Spanish lifestyle—such as integrating meal preparation and social interaction into therapy sessions—yield better psychological outcomes. Patients in</w:t>
      </w:r>
      <w:r>
        <w:t xml:space="preserve"> </w:t>
      </w:r>
      <w:r>
        <w:t xml:space="preserve">Spain Madrid</w:t>
      </w:r>
      <w:r>
        <w:t xml:space="preserve"> </w:t>
      </w:r>
      <w:r>
        <w:t xml:space="preserve">respond positively to therapies that emphasize social reintegration, reflecting the strong communal culture of the region.</w:t>
      </w:r>
    </w:p>
    <w:bookmarkEnd w:id="25"/>
    <w:bookmarkStart w:id="26" w:name="pediatric-and-developmental-support"/>
    <w:p>
      <w:pPr>
        <w:pStyle w:val="Heading3"/>
      </w:pPr>
      <w:r>
        <w:t xml:space="preserve">4.3 Pediatric and Developmental Support</w:t>
      </w:r>
    </w:p>
    <w:p>
      <w:pPr>
        <w:pStyle w:val="FirstParagraph"/>
      </w:pPr>
      <w:r>
        <w:t xml:space="preserve">The report also highlights a growing demand for pediatric services in</w:t>
      </w:r>
      <w:r>
        <w:t xml:space="preserve"> </w:t>
      </w:r>
      <w:r>
        <w:t xml:space="preserve">Spain Madrid</w:t>
      </w:r>
      <w:r>
        <w:t xml:space="preserve">, particularly for children with Autism Spectrum Disorder (ASD). The integration of occupational therapy into primary education schools allows for early intervention. Therapists work closely with special needs educators to adapt classroom environments, ensuring that sensory processing difficulties do not hinder academic progress.</w:t>
      </w:r>
    </w:p>
    <w:bookmarkEnd w:id="26"/>
    <w:bookmarkEnd w:id="27"/>
    <w:bookmarkStart w:id="28" w:name="discussion-of-challenges-and-resources"/>
    <w:p>
      <w:pPr>
        <w:pStyle w:val="Heading1"/>
      </w:pPr>
      <w:r>
        <w:t xml:space="preserve">5. Discussion of Challenges and Resources</w:t>
      </w:r>
    </w:p>
    <w:p>
      <w:pPr>
        <w:pStyle w:val="FirstParagraph"/>
      </w:pPr>
      <w:r>
        <w:t xml:space="preserve">While the efficacy of the</w:t>
      </w:r>
      <w:r>
        <w:t xml:space="preserve"> </w:t>
      </w:r>
      <w:r>
        <w:rPr>
          <w:bCs/>
          <w:b/>
        </w:rPr>
        <w:t xml:space="preserve">Ocсupational Therapist</w:t>
      </w:r>
      <w:r>
        <w:t xml:space="preserve"> </w:t>
      </w:r>
      <w:r>
        <w:t xml:space="preserve">in improving patient quality of life is undeniable, this</w:t>
      </w:r>
      <w:r>
        <w:t xml:space="preserve"> </w:t>
      </w:r>
      <w:r>
        <w:rPr>
          <w:bCs/>
          <w:b/>
        </w:rPr>
        <w:t xml:space="preserve">Laboratory Report</w:t>
      </w:r>
      <w:r>
        <w:t xml:space="preserve"> </w:t>
      </w:r>
      <w:r>
        <w:t xml:space="preserve">identifies several systemic challenges within the healthcare infrastructure of</w:t>
      </w:r>
      <w:r>
        <w:t xml:space="preserve"> </w:t>
      </w:r>
      <w:r>
        <w:t xml:space="preserve">Spain Madrid</w:t>
      </w:r>
      <w:r>
        <w:t xml:space="preserve">. The most pressing issue is workforce distribution. There is a disparity between central Madrid and peripheral districts such as Getafe or Leganés, where wait times for initial assessments can exceed six months. Furthermore, funding limitations sometimes restrict the availability of high-end assistive technologies, forcing therapists to rely on low-cost improvisations.</w:t>
      </w:r>
    </w:p>
    <w:p>
      <w:pPr>
        <w:pStyle w:val="BodyText"/>
      </w:pPr>
      <w:r>
        <w:t xml:space="preserve">Additionally, language barriers pose a challenge in this diverse metropolis. While Spanish is the primary language for documentation and direct care within</w:t>
      </w:r>
      <w:r>
        <w:t xml:space="preserve"> </w:t>
      </w:r>
      <w:r>
        <w:t xml:space="preserve">Spain Madrid</w:t>
      </w:r>
      <w:r>
        <w:t xml:space="preserve">, an increasing number of international residents require services in English or other languages. This necessitates that the modern</w:t>
      </w:r>
      <w:r>
        <w:t xml:space="preserve"> </w:t>
      </w:r>
      <w:r>
        <w:rPr>
          <w:bCs/>
          <w:b/>
        </w:rPr>
        <w:t xml:space="preserve">Ocсupational Therapist</w:t>
      </w:r>
      <w:r>
        <w:t xml:space="preserve"> </w:t>
      </w:r>
      <w:r>
        <w:t xml:space="preserve">possesses cross-cultural communication skills, a factor not always covered in traditional Spanish curricula.</w:t>
      </w:r>
    </w:p>
    <w:bookmarkEnd w:id="28"/>
    <w:bookmarkStart w:id="29" w:name="conclusion-and-recommendations"/>
    <w:p>
      <w:pPr>
        <w:pStyle w:val="Heading1"/>
      </w:pPr>
      <w:r>
        <w:t xml:space="preserve">6. Conclusion and Recommendations</w:t>
      </w:r>
    </w:p>
    <w:p>
      <w:pPr>
        <w:pStyle w:val="FirstParagraph"/>
      </w:pPr>
      <w:r>
        <w:t xml:space="preserve">In conclusion, this</w:t>
      </w:r>
      <w:r>
        <w:t xml:space="preserve"> </w:t>
      </w:r>
      <w:r>
        <w:rPr>
          <w:bCs/>
          <w:b/>
        </w:rPr>
        <w:t xml:space="preserve">Laboratory Report</w:t>
      </w:r>
      <w:r>
        <w:t xml:space="preserve"> </w:t>
      </w:r>
      <w:r>
        <w:t xml:space="preserve">affirms that the practice of occupational therapy is a vital component of the healthcare system in</w:t>
      </w:r>
      <w:r>
        <w:t xml:space="preserve"> </w:t>
      </w:r>
      <w:r>
        <w:t xml:space="preserve">Spain Madrid</w:t>
      </w:r>
      <w:r>
        <w:t xml:space="preserve">. The data demonstrates that when an</w:t>
      </w:r>
      <w:r>
        <w:t xml:space="preserve"> </w:t>
      </w:r>
      <w:r>
        <w:rPr>
          <w:bCs/>
          <w:b/>
        </w:rPr>
        <w:t xml:space="preserve">Ocсupational Therapist</w:t>
      </w:r>
      <w:r>
        <w:t xml:space="preserve"> </w:t>
      </w:r>
      <w:r>
        <w:t xml:space="preserve">operates within the established regulatory framework and leverages local community resources, patient outcomes improve significantly across geriatric, neurological, and pediatric demographics. The unique cultural context of Madrid enhances the social integration aspects of therapy.</w:t>
      </w:r>
    </w:p>
    <w:p>
      <w:pPr>
        <w:pStyle w:val="BodyText"/>
      </w:pPr>
      <w:r>
        <w:t xml:space="preserve">However, to sustain these gains, it is recommended that regional health authorities increase funding for community-based programs in peripheral districts and implement standardized training modules for cross-cultural competency. Future research should focus on tele-health adaptations specifically designed for the housing structures found in</w:t>
      </w:r>
      <w:r>
        <w:t xml:space="preserve"> </w:t>
      </w:r>
      <w:r>
        <w:t xml:space="preserve">Spain Madrid</w:t>
      </w:r>
      <w:r>
        <w:t xml:space="preserve">. This</w:t>
      </w:r>
      <w:r>
        <w:t xml:space="preserve"> </w:t>
      </w:r>
      <w:r>
        <w:rPr>
          <w:bCs/>
          <w:b/>
        </w:rPr>
        <w:t xml:space="preserve">Laboratory Report</w:t>
      </w:r>
      <w:r>
        <w:t xml:space="preserve"> </w:t>
      </w:r>
      <w:r>
        <w:t xml:space="preserve">serves as a foundational document urging policymakers to recognize the strategic importance of the</w:t>
      </w:r>
      <w:r>
        <w:t xml:space="preserve"> </w:t>
      </w:r>
      <w:r>
        <w:rPr>
          <w:bCs/>
          <w:b/>
        </w:rPr>
        <w:t xml:space="preserve">Ocсupational Therapist</w:t>
      </w:r>
      <w:r>
        <w:t xml:space="preserve"> </w:t>
      </w:r>
      <w:r>
        <w:t xml:space="preserve">in maintaining public health resilience.</w:t>
      </w:r>
    </w:p>
    <w:bookmarkEnd w:id="29"/>
    <w:bookmarkStart w:id="30" w:name="references-and-appendices-note"/>
    <w:p>
      <w:pPr>
        <w:pStyle w:val="Heading1"/>
      </w:pPr>
      <w:r>
        <w:t xml:space="preserve">7. References and Appendices Note</w:t>
      </w:r>
    </w:p>
    <w:p>
      <w:pPr>
        <w:pStyle w:val="FirstParagraph"/>
      </w:pPr>
      <w:r>
        <w:t xml:space="preserve">All clinical data cited in this report has been anonymized in accordance with the General Data Protection Regulation (GDPR) and Spanish Organic Law 3/2018 on Personal Data Protection. The methodologies described herein are consistent with the standards set by the World Federation of Occupational Therapists, adapted for local application in</w:t>
      </w:r>
      <w:r>
        <w:t xml:space="preserve"> </w:t>
      </w:r>
      <w:r>
        <w:t xml:space="preserve">Spain Madrid</w:t>
      </w: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Therapist Analysis in the Context of Spain Madrid</dc:title>
  <dc:creator/>
  <dc:language>en</dc:language>
  <cp:keywords/>
  <dcterms:created xsi:type="dcterms:W3CDTF">2026-07-29T22:07:12Z</dcterms:created>
  <dcterms:modified xsi:type="dcterms:W3CDTF">2026-07-29T22:07:12Z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