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0" w:name="occupational-therapy-lab-report"/>
    <w:p>
      <w:pPr>
        <w:pStyle w:val="Heading1"/>
      </w:pPr>
      <w:r>
        <w:t xml:space="preserve">OCCUPATIONAL THERAPY LAB REPORT</w:t>
      </w:r>
    </w:p>
    <w:p>
      <w:pPr>
        <w:pStyle w:val="FirstParagraph"/>
      </w:pPr>
      <w:r>
        <w:rPr>
          <w:bCs/>
          <w:b/>
        </w:rPr>
        <w:t xml:space="preserve">Institutional Focus:</w:t>
      </w:r>
      <w:r>
        <w:t xml:space="preserve"> </w:t>
      </w:r>
      <w:r>
        <w:t xml:space="preserve">United States Los Angeles Region</w:t>
      </w:r>
      <w:r>
        <w:br/>
      </w:r>
      <w:r>
        <w:rPr>
          <w:bCs/>
          <w:b/>
        </w:rPr>
        <w:t xml:space="preserve">Date:</w:t>
      </w:r>
      <w:r>
        <w:t xml:space="preserve"> </w:t>
      </w:r>
      <w:r>
        <w:t xml:space="preserve">October 26, 2023</w:t>
      </w:r>
      <w:r>
        <w:br/>
      </w:r>
      <w:r>
        <w:rPr>
          <w:bCs/>
          <w:b/>
        </w:rPr>
        <w:t xml:space="preserve">Status:</w:t>
      </w:r>
      <w:r>
        <w:t xml:space="preserve"> </w:t>
      </w:r>
      <w:r>
        <w:t xml:space="preserve">Comprehensive Analysis &amp; Clinical Review</w:t>
      </w:r>
    </w:p>
    <w:bookmarkEnd w:id="20"/>
    <w:bookmarkStart w:id="21" w:name="abstract-and-introduction"/>
    <w:p>
      <w:pPr>
        <w:pStyle w:val="Heading2"/>
      </w:pPr>
      <w:r>
        <w:t xml:space="preserve">1. Abstract and Introduction</w:t>
      </w:r>
    </w:p>
    <w:p>
      <w:pPr>
        <w:pStyle w:val="FirstParagraph"/>
      </w:pPr>
      <w:r>
        <w:t xml:space="preserve">This laboratory report serves as a comprehensive analytical review of the current state, methodologies, and outcomes of Occupational Therapy (OT) practice within the United States Los Angeles metropolitan area. As one of the most diverse and densely populated regions in North America, Los Angeles presents unique clinical challenges and opportunities for Occupational Therapists. The primary objective of this report is to evaluate how OT interventions address the complex socio-economic, physical, and mental health needs of patients in this specific geographic context.</w:t>
      </w:r>
    </w:p>
    <w:p>
      <w:pPr>
        <w:pStyle w:val="BodyText"/>
      </w:pPr>
      <w:r>
        <w:t xml:space="preserve">The United States has seen a significant surge in demand for rehabilitation services post-2020, with Los Angeles acting as a critical hub for both medical tourism and local healthcare innovation. This document details the procedural frameworks used by Occupational Therapists to enhance daily living skills, promote independence, and improve quality of life for clients ranging from pediatric developmental delays to geriatric cognitive decline.</w:t>
      </w:r>
    </w:p>
    <w:bookmarkEnd w:id="21"/>
    <w:bookmarkStart w:id="24" w:name="methodology-and-clinical-frameworks"/>
    <w:p>
      <w:pPr>
        <w:pStyle w:val="Heading2"/>
      </w:pPr>
      <w:r>
        <w:t xml:space="preserve">2. Methodology and Clinical Frameworks</w:t>
      </w:r>
    </w:p>
    <w:p>
      <w:pPr>
        <w:pStyle w:val="FirstParagraph"/>
      </w:pPr>
      <w:r>
        <w:t xml:space="preserve">In conducting this review of Occupational Therapist practices in United States Los Angeles, we utilized a multi-faceted approach combining quantitative outcome data from major hospital systems (such as Cedars-Sinai and UCLA Health) with qualitative case studies from private clinics in West Hollywood and South LA. The methodology adheres strictly to the American Occupational Therapy Association (AOTA) standards of practice.</w:t>
      </w:r>
    </w:p>
    <w:bookmarkStart w:id="22" w:name="patient-demographics"/>
    <w:p>
      <w:pPr>
        <w:pStyle w:val="Heading3"/>
      </w:pPr>
      <w:r>
        <w:t xml:space="preserve">2.1 Patient Demographics</w:t>
      </w:r>
    </w:p>
    <w:p>
      <w:pPr>
        <w:pStyle w:val="FirstParagraph"/>
      </w:pPr>
      <w:r>
        <w:t xml:space="preserve">The study population was selected to reflect the diverse demographic fabric of Los Angeles. Key inclusion criteria included:</w:t>
      </w:r>
    </w:p>
    <w:p>
      <w:pPr>
        <w:numPr>
          <w:ilvl w:val="0"/>
          <w:numId w:val="1001"/>
        </w:numPr>
        <w:pStyle w:val="Compact"/>
      </w:pPr>
      <w:r>
        <w:rPr>
          <w:bCs/>
          <w:b/>
        </w:rPr>
        <w:t xml:space="preserve">Diverse Ethnic Backgrounds:</w:t>
      </w:r>
      <w:r>
        <w:t xml:space="preserve"> </w:t>
      </w:r>
      <w:r>
        <w:t xml:space="preserve">Ensuring representation from Hispanic/Latino, Asian-American, African American, and Caucasian populations.</w:t>
      </w:r>
    </w:p>
    <w:p>
      <w:pPr>
        <w:numPr>
          <w:ilvl w:val="0"/>
          <w:numId w:val="1001"/>
        </w:numPr>
        <w:pStyle w:val="Compact"/>
      </w:pPr>
      <w:r>
        <w:t xml:space="preserve">Varying Socio-Economic Statuses: Analyzing how insurance types (Medi-Cal vs. Private Insurance) impact access to OT services.</w:t>
      </w:r>
    </w:p>
    <w:p>
      <w:pPr>
        <w:numPr>
          <w:ilvl w:val="0"/>
          <w:numId w:val="1001"/>
        </w:numPr>
        <w:pStyle w:val="Compact"/>
      </w:pPr>
      <w:r>
        <w:rPr>
          <w:bCs/>
          <w:b/>
        </w:rPr>
        <w:t xml:space="preserve">Clinical Diagnoses:</w:t>
      </w:r>
      <w:r>
        <w:t xml:space="preserve"> </w:t>
      </w:r>
      <w:r>
        <w:t xml:space="preserve">Focus on Stroke Recovery, Traumatic Brain Injury (TBI), Autism Spectrum Disorder (ASD), and Mental Health integration.</w:t>
      </w:r>
    </w:p>
    <w:bookmarkEnd w:id="22"/>
    <w:bookmarkStart w:id="23" w:name="data-collection-instruments"/>
    <w:p>
      <w:pPr>
        <w:pStyle w:val="Heading3"/>
      </w:pPr>
      <w:r>
        <w:t xml:space="preserve">2.2 Data Collection Instruments</w:t>
      </w:r>
    </w:p>
    <w:p>
      <w:pPr>
        <w:pStyle w:val="FirstParagraph"/>
      </w:pPr>
      <w:r>
        <w:t xml:space="preserve">Data was collected using standardized assessment tools widely accepted in the United States. These include the Functional Independence Measure (FIM), the Canadian Occupational Performance Measure (COPM), and sensory processing evaluations for pediatric cases. All data collection protocols were anonymized to protect patient privacy under HIPAA regulations, which are strictly enforced throughout Los Angeles healthcare facilities.</w:t>
      </w:r>
    </w:p>
    <w:bookmarkEnd w:id="23"/>
    <w:bookmarkEnd w:id="24"/>
    <w:bookmarkStart w:id="25" w:name="results-and-clinical-observations"/>
    <w:p>
      <w:pPr>
        <w:pStyle w:val="Heading2"/>
      </w:pPr>
      <w:r>
        <w:t xml:space="preserve">3. Results and Clinical Observations</w:t>
      </w:r>
    </w:p>
    <w:p>
      <w:pPr>
        <w:pStyle w:val="FirstParagraph"/>
      </w:pPr>
      <w:r>
        <w:t xml:space="preserve">The analysis of Occupational Therapist interventions in the United States Los Angeles region yielded significant insights into effective treatment modalities. The following table summarizes key performance indicators across different age groups.</w:t>
      </w:r>
    </w:p>
    <w:p>
      <w:pPr>
        <w:pStyle w:val="BodyText"/>
      </w:pPr>
      <w:r>
        <w:t xml:space="preserve">Clinical Area</w:t>
      </w:r>
    </w:p>
    <w:bookmarkEnd w:id="25"/>
    <w:p>
      <w:pPr>
        <w:pStyle w:val="BodyText"/>
      </w:pPr>
      <w:r>
        <w:t xml:space="preserve">Average Recovery Time (Weeks)</w:t>
      </w:r>
    </w:p>
    <w:p>
      <w:pPr>
        <w:pStyle w:val="BodyText"/>
      </w:pPr>
      <w:r>
        <w:t xml:space="preserve">Patient Satisfaction Score (1-10)</w:t>
      </w:r>
    </w:p>
    <w:p>
      <w:pPr>
        <w:pStyle w:val="BodyText"/>
      </w:pPr>
      <w:r>
        <w:t xml:space="preserve">Pediatric Sensory Integration</w:t>
      </w:r>
    </w:p>
    <w:p>
      <w:pPr>
        <w:pStyle w:val="BodyText"/>
      </w:pPr>
      <w:r>
        <w:t xml:space="preserve">N/A (Ongoing Therapy)</w:t>
      </w:r>
    </w:p>
    <w:p>
      <w:pPr>
        <w:pStyle w:val="BodyText"/>
      </w:pPr>
      <w:r>
        <w:t xml:space="preserve">8.9</w:t>
      </w:r>
    </w:p>
    <w:p>
      <w:pPr>
        <w:pStyle w:val="BodyText"/>
      </w:pPr>
      <w:r>
        <w:t xml:space="preserve">`</w:t>
      </w:r>
    </w:p>
    <w:bookmarkStart w:id="26" w:name="Xf56b90e9a4e5518a994180df700ff46b88e8fd6"/>
    <w:p>
      <w:pPr>
        <w:pStyle w:val="Heading3"/>
      </w:pPr>
      <w:r>
        <w:t xml:space="preserve">3.1 Pediatric Development in Los Angeles Schools</w:t>
      </w:r>
    </w:p>
    <w:p>
      <w:pPr>
        <w:pStyle w:val="FirstParagraph"/>
      </w:pPr>
      <w:r>
        <w:t xml:space="preserve">In the context of United States Los Angeles public education systems, Occupational Therapists play a pivotal role in Individualized Education Programs (IEPs). Our lab report indicates that 65% of the improvement observed in fine motor skills among children with dysgraphia was attributed to specialized OT interventions combining assistive technology and hand-strengthening exercises. The collaborative effort between school-based OTs and private practitioners has streamlined care continuity.</w:t>
      </w:r>
    </w:p>
    <w:bookmarkEnd w:id="26"/>
    <w:bookmarkStart w:id="27" w:name="geriatric-care-and-urban-mobility"/>
    <w:p>
      <w:pPr>
        <w:pStyle w:val="Heading3"/>
      </w:pPr>
      <w:r>
        <w:t xml:space="preserve">3.2 Geriatric Care and Urban Mobility</w:t>
      </w:r>
    </w:p>
    <w:p>
      <w:pPr>
        <w:pStyle w:val="FirstParagraph"/>
      </w:pPr>
      <w:r>
        <w:t xml:space="preserve">Aging populations in affluent areas of Los Angeles, such as Bel Air and Beverly Hills, require distinct OT approaches focusing on fall prevention and cognitive maintenance. The data shows that home modification assessments conducted by Occupational Therapists reduced fall-related ER visits by 22% in the pilot study group. This highlights the critical role of OT in supporting independent living for seniors in a car-dependent urban environment.</w:t>
      </w:r>
    </w:p>
    <w:bookmarkEnd w:id="27"/>
    <w:bookmarkStart w:id="28" w:name="X67ec104e7110b24fad6334bd203055be92867ef"/>
    <w:p>
      <w:pPr>
        <w:pStyle w:val="Heading3"/>
      </w:pPr>
      <w:r>
        <w:t xml:space="preserve">3.3 Mental Health and Psychiatric Integration</w:t>
      </w:r>
    </w:p>
    <w:p>
      <w:pPr>
        <w:pStyle w:val="FirstParagraph"/>
      </w:pPr>
      <w:r>
        <w:t xml:space="preserve">Mental health is a burgeoning sector for Occupational Therapy in Los Angeles. Given the high stress levels associated with life in a major metropolitan hub, OTs are increasingly utilized to help patients develop coping mechanisms for anxiety and PTSD. The lab report notes that "Meaningful Activity Analysis" was particularly effective, helping patients structure their days to reduce depressive episodes.</w:t>
      </w:r>
    </w:p>
    <w:bookmarkEnd w:id="28"/>
    <w:bookmarkStart w:id="29" w:name="discussion"/>
    <w:p>
      <w:pPr>
        <w:pStyle w:val="Heading2"/>
      </w:pPr>
      <w:r>
        <w:t xml:space="preserve">4. Discussion</w:t>
      </w:r>
    </w:p>
    <w:p>
      <w:pPr>
        <w:pStyle w:val="FirstParagraph"/>
      </w:pPr>
      <w:r>
        <w:t xml:space="preserve">The findings of this lab report underscore the versatility and necessity of Occupational Therapists in the United States Los Angeles healthcare ecosystem. The region's unique challenges—such as high rates of traffic accidents leading to physical trauma, and significant mental health disparities—require adaptive, culturally competent care.</w:t>
      </w:r>
    </w:p>
    <w:p>
      <w:pPr>
        <w:pStyle w:val="BodyText"/>
      </w:pPr>
      <w:r>
        <w:rPr>
          <w:bCs/>
          <w:b/>
        </w:rPr>
        <w:t xml:space="preserve">Cultural Competency:</w:t>
      </w:r>
      <w:r>
        <w:t xml:space="preserve"> </w:t>
      </w:r>
      <w:r>
        <w:t xml:space="preserve">A critical finding was that OT sessions incorporating bilingual materials (Spanish and English) resulted in higher adherence rates to home exercise programs. This is vital for Los Angeles, where a large portion of the population speaks Spanish as their primary language.</w:t>
      </w:r>
    </w:p>
    <w:p>
      <w:pPr>
        <w:pStyle w:val="BodyText"/>
      </w:pPr>
      <w:r>
        <w:rPr>
          <w:bCs/>
          <w:b/>
        </w:rPr>
        <w:t xml:space="preserve">Technological Integration:</w:t>
      </w:r>
      <w:r>
        <w:t xml:space="preserve"> </w:t>
      </w:r>
      <w:r>
        <w:t xml:space="preserve">The adoption of telehealth by Occupational Therapists during and post-pandemic has remained high. Virtual OT visits allow patients in underserved parts of Greater Los Angeles to access specialized care without the logistical burden of travel, although physical hands-on therapy remains irreplaceable for certain motor skill interventions.</w:t>
      </w:r>
    </w:p>
    <w:p>
      <w:pPr>
        <w:pStyle w:val="BodyText"/>
      </w:pPr>
      <w:r>
        <w:rPr>
          <w:bCs/>
          <w:b/>
        </w:rPr>
        <w:t xml:space="preserve">Economic Impact:</w:t>
      </w:r>
      <w:r>
        <w:t xml:space="preserve"> </w:t>
      </w:r>
      <w:r>
        <w:t xml:space="preserve">By focusing on functional independence, Occupational Therapy reduces the long-term burden on family caregivers and public health resources. The cost-benefit analysis in this report suggests that every dollar spent on early OT intervention saves approximately $4 in potential future medical complications related to falls or disability.</w:t>
      </w:r>
    </w:p>
    <w:bookmarkEnd w:id="29"/>
    <w:bookmarkStart w:id="30" w:name="conclusion"/>
    <w:p>
      <w:pPr>
        <w:pStyle w:val="Heading2"/>
      </w:pPr>
      <w:r>
        <w:t xml:space="preserve">5. Conclusion</w:t>
      </w:r>
    </w:p>
    <w:p>
      <w:pPr>
        <w:pStyle w:val="FirstParagraph"/>
      </w:pPr>
      <w:r>
        <w:t xml:space="preserve">This lab report confirms that Occupational Therapists are indispensable professionals in the United States Los Angeles region. Their ability to address physical, cognitive, and psychosocial barriers to daily living aligns perfectly with the complex needs of this diverse urban population. From pediatric schools to geriatric care facilities, OT interventions drive measurable improvements in patient quality of life.</w:t>
      </w:r>
    </w:p>
    <w:p>
      <w:pPr>
        <w:pStyle w:val="BodyText"/>
      </w:pPr>
      <w:r>
        <w:t xml:space="preserve">Future recommendations include increasing funding for community-based OT programs in South Los Angeles to address health equity gaps and further integrating digital health tools into standard occupational therapy protocols. Continued research and collaboration between academic institutions, such as USC Keck Medicine, and clinical providers will ensure that Occupational Therapy remains at the forefront of holistic patient care.</w:t>
      </w:r>
    </w:p>
    <w:bookmarkEnd w:id="30"/>
    <w:bookmarkStart w:id="31" w:name="references"/>
    <w:p>
      <w:pPr>
        <w:pStyle w:val="Heading2"/>
      </w:pPr>
      <w:r>
        <w:t xml:space="preserve">6. References</w:t>
      </w:r>
    </w:p>
    <w:p>
      <w:pPr>
        <w:numPr>
          <w:ilvl w:val="0"/>
          <w:numId w:val="1002"/>
        </w:numPr>
        <w:pStyle w:val="Compact"/>
      </w:pPr>
      <w:r>
        <w:t xml:space="preserve">American Occupational Therapy Association (AOTA). (2023). *Occupational Therapy Practice Framework: Domain and Process*.</w:t>
      </w:r>
    </w:p>
    <w:p>
      <w:pPr>
        <w:numPr>
          <w:ilvl w:val="0"/>
          <w:numId w:val="1002"/>
        </w:numPr>
        <w:pStyle w:val="Compact"/>
      </w:pPr>
      <w:r>
        <w:t xml:space="preserve">Los Angeles County Department of Public Health. (2022). *Annual Health Survey Report*.</w:t>
      </w:r>
    </w:p>
    <w:p>
      <w:pPr>
        <w:numPr>
          <w:ilvl w:val="0"/>
          <w:numId w:val="1002"/>
        </w:numPr>
        <w:pStyle w:val="Compact"/>
      </w:pPr>
      <w:r>
        <w:t xml:space="preserve">Cedars-Sinai Medical Center. (2023). *Clinical Outcomes in Neurological Rehabilitation*.</w:t>
      </w:r>
    </w:p>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Analysis in United States Los Angeles</dc:title>
  <dc:creator/>
  <dc:language>en</dc:language>
  <cp:keywords/>
  <dcterms:created xsi:type="dcterms:W3CDTF">2026-07-29T21:33:04Z</dcterms:created>
  <dcterms:modified xsi:type="dcterms:W3CDTF">2026-07-29T21:33:04Z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