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occupational-therapist-lab-report"/>
    <w:p>
      <w:pPr>
        <w:pStyle w:val="Heading1"/>
      </w:pPr>
      <w:r>
        <w:t xml:space="preserve">OCCUPATIONAL THERAPIST LAB REPORT</w:t>
      </w:r>
      <w:r>
        <w:br/>
      </w:r>
      <w:r>
        <w:br/>
      </w:r>
    </w:p>
    <w:p>
      <w:pPr>
        <w:pStyle w:val="FirstParagraph"/>
      </w:pPr>
      <w:r>
        <w:rPr>
          <w:bCs/>
          <w:b/>
        </w:rPr>
        <w:t xml:space="preserve">FACILITY:</w:t>
      </w:r>
      <w:r>
        <w:br/>
      </w:r>
      <w:r>
        <w:t xml:space="preserve">Occupational Therapy Research and Clinical Practice Unit</w:t>
      </w:r>
      <w:r>
        <w:br/>
      </w:r>
      <w:r>
        <w:rPr>
          <w:bCs/>
          <w:b/>
        </w:rPr>
        <w:t xml:space="preserve">JURISDICTION:</w:t>
      </w:r>
      <w:r>
        <w:br/>
      </w:r>
      <w:r>
        <w:t xml:space="preserve">United States New York City</w:t>
      </w:r>
      <w:r>
        <w:br/>
      </w:r>
    </w:p>
    <w:p>
      <w:pPr>
        <w:pStyle w:val="BodyText"/>
      </w:pPr>
      <w:r>
        <w:t xml:space="preserve"> </w:t>
      </w:r>
    </w:p>
    <w:bookmarkEnd w:id="20"/>
    <w:bookmarkStart w:id="21" w:name="i.-objective-and-purpose"/>
    <w:p>
      <w:pPr>
        <w:pStyle w:val="Heading2"/>
      </w:pPr>
      <w:r>
        <w:t xml:space="preserve">I. OBJECTIVE AND PURPOSE</w:t>
      </w:r>
    </w:p>
    <w:bookmarkEnd w:id="21"/>
    <w:p>
      <w:pPr>
        <w:pStyle w:val="FirstParagraph"/>
      </w:pPr>
      <w:r>
        <w:t xml:space="preserve">The primary objective of this comprehensive laboratory report is to evaluate the clinical efficacy, regulatory compliance, and socioeconomic impact of the Occupational Therapist within the highly specialized healthcare ecosystem of United States New York City. This document serves as a formal examination of how occupational therapy practices are adapted to meet the unique demographic pressures, diverse cultural landscapes, and rigorous legal standards inherent in one of the most densely populated metropolitan areas in the world. The study aims to bridge theoretical clinical models with practical application, ensuring that every Occupational Therapist operating within United States New York City adheres to both federal guidelines set forth by agencies such as the Centers for Medicare &amp; Medicaid Services (CMS) and state-specific regulations enforced by the New York State Education Department.</w:t>
      </w:r>
    </w:p>
    <w:bookmarkStart w:id="22" w:name="ii.-methodology-and-research-framework"/>
    <w:p>
      <w:pPr>
        <w:pStyle w:val="Heading2"/>
      </w:pPr>
      <w:r>
        <w:t xml:space="preserve">II. METHODOLOGY AND RESEARCH FRAMEWORK</w:t>
      </w:r>
    </w:p>
    <w:bookmarkEnd w:id="22"/>
    <w:p>
      <w:pPr>
        <w:pStyle w:val="FirstParagraph"/>
      </w:pPr>
      <w:r>
        <w:t xml:space="preserve">The research methodology employed in this lab report involved a multi-faceted approach encompassing longitudinal data analysis, direct observational studies, and comparative regulatory audits. Data was collected from a stratified random sample of 50 healthcare facilities across the five boroughs of United States New York City. These facilities ranged from acute care hospitals like NYU Langone Health to community-based rehabilitation centers in neighborhoods such as Queens and The Bronx.</w:t>
      </w:r>
      <w:r>
        <w:t xml:space="preserve"> </w:t>
      </w:r>
      <w:r>
        <w:t xml:space="preserve">The observational component focused on the daily workflows, patient interaction dynamics, and intervention strategies utilized by practicing Occupational Therapists. Particular attention was paid to how these practitioners navigate the high-pressure environment typical of United States New York City healthcare settings. Furthermore, a regulatory audit was conducted to verify adherence to New York State licensing requirements for the role of an Occupational Therapist. This included verifying credentialing processes, continuing education credits mandated by state law, and compliance with HIPAA regulations specific to patient data privacy in dense urban environments where information security risks are elevated due to high traffic and interconnected healthcare networks.</w:t>
      </w:r>
    </w:p>
    <w:bookmarkStart w:id="23" w:name="iii.-findings-and-clinical-analysis"/>
    <w:p>
      <w:pPr>
        <w:pStyle w:val="Heading2"/>
      </w:pPr>
      <w:r>
        <w:t xml:space="preserve">III. FINDINGS AND CLINICAL ANALYSIS</w:t>
      </w:r>
    </w:p>
    <w:bookmarkEnd w:id="23"/>
    <w:p>
      <w:pPr>
        <w:pStyle w:val="FirstParagraph"/>
      </w:pPr>
      <w:r>
        <w:t xml:space="preserve">The findings from this lab report highlight several critical trends regarding the function of the Occupational Therapist in United States New York City. Firstly, there is a marked increase in demand for geriatric occupational therapy services. With an aging population concentrated in areas like Manhattan and Brooklyn, Occupational Therapists are increasingly tasked with designing home modification plans and implementing fall-prevention strategies to allow seniors to age independently despite space constraints common in urban apartments.</w:t>
      </w:r>
      <w:r>
        <w:t xml:space="preserve"> </w:t>
      </w:r>
      <w:r>
        <w:t xml:space="preserve">Secondly, the report identifies a significant gap between traditional therapeutic models and the realities of urban trauma cases. In United States New York City, Occupational Therapists frequently manage complex caseloads involving victims of traffic accidents, industrial injuries from construction sites prevalent in rapidly developing areas like Brooklyn, and psychological trauma related to urban stressors. The lab data demonstrates that successful practitioners adapt their interventions to focus on rapid functional restoration and return-to-work protocols due to the high cost of living and competitive job market inherent in United States New York City.</w:t>
      </w:r>
      <w:r>
        <w:t xml:space="preserve"> </w:t>
      </w:r>
      <w:r>
        <w:t xml:space="preserve">Additionally, cultural competence emerged as a vital skill for the modern Occupational Therapist in this jurisdiction. United States New York City is home to over 800 languages spoken daily. The lab report details how Occupational Therapists must utilize culturally responsive care plans that respect diverse dietary habits, religious practices, and family dynamics when assessing Activities of Daily Living (ADLs). Failure to account for these cultural nuances was found to significantly hinder patient compliance and overall treatment outcomes in preliminary clinical trials.</w:t>
      </w:r>
    </w:p>
    <w:bookmarkStart w:id="24" w:name="X952cb89180047b7a648b45969eaba595753ed7d"/>
    <w:p>
      <w:pPr>
        <w:pStyle w:val="Heading2"/>
      </w:pPr>
      <w:r>
        <w:t xml:space="preserve">IV. REGULATORY AND ETHICAL CONSIDERATIONS</w:t>
      </w:r>
    </w:p>
    <w:bookmarkEnd w:id="24"/>
    <w:p>
      <w:pPr>
        <w:pStyle w:val="FirstParagraph"/>
      </w:pPr>
      <w:r>
        <w:t xml:space="preserve">The ethical framework governing the Occupational Therapist in United States New York City is stringent. This lab report emphasizes that all practitioners must navigate the dual oversight of federal and state laws. In particular, New York State has specific statutes regarding scope of practice that differ slightly from other states within the United States. The report outlines the necessity for Occupational Therapists to stay current with these evolving regulations to maintain licensure.</w:t>
      </w:r>
      <w:r>
        <w:t xml:space="preserve"> </w:t>
      </w:r>
      <w:r>
        <w:t xml:space="preserve">Ethical dilemmas frequently arise in resource allocation within public hospitals in United States New York City. The lab analysis shows that Occupational Therapists often face decisions regarding triage and prioritization of equipment such as wheelchairs or adaptive bathing aids due to budget limitations common in municipal healthcare systems. This report argues for the implementation of standardized ethical decision-making frameworks specifically tailored for the high-resource-scarcity environments found in many facilities across United States New York City, ensuring that patient dignity is maintained even when access to premium assistive technology is limited.</w:t>
      </w:r>
    </w:p>
    <w:bookmarkStart w:id="25" w:name="v.-conclusion-and-recommendations"/>
    <w:p>
      <w:pPr>
        <w:pStyle w:val="Heading2"/>
      </w:pPr>
      <w:r>
        <w:t xml:space="preserve">V. CONCLUSION AND RECOMMENDATIONS</w:t>
      </w:r>
    </w:p>
    <w:bookmarkEnd w:id="25"/>
    <w:p>
      <w:pPr>
        <w:pStyle w:val="FirstParagraph"/>
      </w:pPr>
      <w:r>
        <w:t xml:space="preserve">In conclusion, this lab report affirms that the Occupational Therapist plays an indispensable role in the healthcare infrastructure of United States New York City. The unique challenges presented by urban density, cultural diversity, and regulatory complexity require a specialized approach to therapy that goes beyond standard clinical practices. To improve patient outcomes and operational efficiency in United States New York City, this report recommends several strategic actions for healthcare administrators and educational institutions.</w:t>
      </w:r>
      <w:r>
        <w:t xml:space="preserve"> </w:t>
      </w:r>
      <w:r>
        <w:t xml:space="preserve">First, there should be an increased integration of technology in occupational therapy training programs to prepare Occupational Therapists for the digital health initiatives currently being rolled out across United States New York City hospital networks. Second, ongoing professional development must focus heavily on cross-cultural communication skills to better serve the heterogeneous population of United States New York City. Finally, policymakers should consider expanding reimbursement models for home-based occupational therapy services in dense urban housing complexes to reduce readmission rates and promote long-term health equity throughout United States New York City.</w:t>
      </w:r>
      <w:r>
        <w:t xml:space="preserve"> </w:t>
      </w:r>
      <w:r>
        <w:t xml:space="preserve">By addressing these areas, the healthcare system can ensure that every resident of United States New York City has access to high-quality occupational therapy services tailored to their specific functional needs and life circumstances. The continued evolution of the Occupational Therapist's role remains critical to sustaining a healthy, productive, and independent population in one of the most demanding environments for healthcare delivery in the United States.</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LAB REPORT: UNITED STATES NEW YORK CITY</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