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Oceanographer</w:t>
      </w:r>
      <w:r>
        <w:t xml:space="preserve"> </w:t>
      </w:r>
      <w:r>
        <w:t xml:space="preserve">Field</w:t>
      </w:r>
      <w:r>
        <w:t xml:space="preserve"> </w:t>
      </w:r>
      <w:r>
        <w:t xml:space="preserve">Study</w:t>
      </w:r>
      <w:r>
        <w:t xml:space="preserve"> </w:t>
      </w:r>
      <w:r>
        <w:t xml:space="preserve">in</w:t>
      </w:r>
      <w:r>
        <w:t xml:space="preserve"> </w:t>
      </w:r>
      <w:r>
        <w:t xml:space="preserve">Germany</w:t>
      </w:r>
      <w:r>
        <w:t xml:space="preserve"> </w:t>
      </w:r>
      <w:r>
        <w:t xml:space="preserve">Munich</w:t>
      </w:r>
    </w:p>
    <w:bookmarkStart w:id="33" w:name="X261f274a77ac27b807e600db9a26677504444e6"/>
    <w:p>
      <w:pPr>
        <w:pStyle w:val="Heading1"/>
      </w:pPr>
      <w:r>
        <w:t xml:space="preserve">Laboratory Field Report: Advanced Oceanographic Analysis</w:t>
      </w:r>
    </w:p>
    <w:p>
      <w:pPr>
        <w:pStyle w:val="FirstParagraph"/>
      </w:pPr>
      <w:r>
        <w:rPr>
          <w:bCs/>
          <w:b/>
        </w:rPr>
        <w:t xml:space="preserve">Date:</w:t>
      </w:r>
      <w:r>
        <w:t xml:space="preserve"> </w:t>
      </w:r>
      <w:r>
        <w:t xml:space="preserve">October 24, 2023</w:t>
      </w:r>
    </w:p>
    <w:p>
      <w:pPr>
        <w:pStyle w:val="BodyText"/>
      </w:pPr>
      <w:r>
        <w:t xml:space="preserve">Leibniz Supercomputing Centre &amp; Limnological Institute, Germany Munich</w:t>
      </w:r>
    </w:p>
    <w:p>
      <w:pPr>
        <w:pStyle w:val="BodyText"/>
      </w:pPr>
      <w:r>
        <w:t xml:space="preserve">Dr. Elias Vogel, Senior Marine Geologist</w:t>
      </w:r>
    </w:p>
    <w:p>
      <w:pPr>
        <w:pStyle w:val="BodyText"/>
      </w:pPr>
      <w:r>
        <w:t xml:space="preserve">OCE-MUN-2023-89X</w:t>
      </w:r>
    </w:p>
    <w:bookmarkStart w:id="20" w:name="abstract"/>
    <w:p>
      <w:pPr>
        <w:pStyle w:val="Heading3"/>
      </w:pPr>
      <w:r>
        <w:rPr>
          <w:bCs/>
          <w:b/>
        </w:rPr>
        <w:t xml:space="preserve">Abstract</w:t>
      </w:r>
    </w:p>
    <w:p>
      <w:pPr>
        <w:pStyle w:val="FirstParagraph"/>
      </w:pPr>
      <w:r>
        <w:t xml:space="preserve">This Lab Report details the comprehensive oceanographic survey conducted within the metropolitan region of Germany Munich. Although Munich is geographically situated on a plateau far from any direct oceanic coastline, this study utilizes advanced hydrological modeling and limnological proxy data to simulate deep-sea conditions. The primary objective was to calibrate an autonomous Oceanographer-class sensor array designed for extreme pressure environments using local freshwater lake data as a preliminary validation step before deployment in the Baltic Sea. The findings confirm that while Munich lacks direct marine access, its sophisticated infrastructure provides a unique terrestrial laboratory for testing Oceanographer equipment integrity and data transmission protocols.</w:t>
      </w:r>
    </w:p>
    <w:bookmarkEnd w:id="20"/>
    <w:bookmarkStart w:id="21" w:name="introduction"/>
    <w:p>
      <w:pPr>
        <w:pStyle w:val="Heading2"/>
      </w:pPr>
      <w:r>
        <w:t xml:space="preserve">1. Introduction</w:t>
      </w:r>
    </w:p>
    <w:p>
      <w:pPr>
        <w:pStyle w:val="FirstParagraph"/>
      </w:pPr>
      <w:r>
        <w:t xml:space="preserve">The discipline of oceanography has traditionally been associated with coastal regions and deep-sea expeditions. However, modern hydrological research increasingly recognizes the value of terrestrial control centers for testing deep-ocean instrumentation. In this context, Germany Munich serves as a critical logistical and scientific hub for European marine research initiatives. The city’s proximity to the Alps provides glacial meltwater sources that mimic certain chemical properties of polar ocean currents, making it an ideal site for preliminary</w:t>
      </w:r>
      <w:r>
        <w:t xml:space="preserve"> </w:t>
      </w:r>
      <w:r>
        <w:rPr>
          <w:bCs/>
          <w:b/>
        </w:rPr>
        <w:t xml:space="preserve">Lab Report</w:t>
      </w:r>
      <w:r>
        <w:t xml:space="preserve"> </w:t>
      </w:r>
      <w:r>
        <w:t xml:space="preserve">generation regarding salinity tolerance and sensor calibration.</w:t>
      </w:r>
    </w:p>
    <w:p>
      <w:pPr>
        <w:pStyle w:val="BodyText"/>
      </w:pPr>
      <w:r>
        <w:t xml:space="preserve">The central subject of this report is the deployment and testing of a prototype "Oceanographer" Autonomous Underwater Vehicle (AUV). The AUV is equipped with multi-beam sonar, CTD (Conductivity, Temperature, Depth) sensors, and high-pressure titanium housing. The specific challenge addressed in this</w:t>
      </w:r>
      <w:r>
        <w:t xml:space="preserve"> </w:t>
      </w:r>
      <w:r>
        <w:rPr>
          <w:bCs/>
          <w:b/>
        </w:rPr>
        <w:t xml:space="preserve">Lab Report</w:t>
      </w:r>
      <w:r>
        <w:t xml:space="preserve"> </w:t>
      </w:r>
      <w:r>
        <w:t xml:space="preserve">is the translation of shallow-water data from Lake Starnberg and Lake Ammersee—located near Germany Munich—into predictive models for deep-ocean environments. By establishing a baseline in the controlled waters accessible from Germany Munich, we ensure that our Oceanographer technology meets international standards before transiting to open-sea operations.</w:t>
      </w:r>
    </w:p>
    <w:bookmarkEnd w:id="21"/>
    <w:bookmarkStart w:id="22" w:name="objectives"/>
    <w:p>
      <w:pPr>
        <w:pStyle w:val="Heading2"/>
      </w:pPr>
      <w:r>
        <w:t xml:space="preserve">2. Objectives</w:t>
      </w:r>
    </w:p>
    <w:p>
      <w:pPr>
        <w:pStyle w:val="FirstParagraph"/>
      </w:pPr>
      <w:r>
        <w:t xml:space="preserve">The primary objectives of this field study were threefold:</w:t>
      </w:r>
    </w:p>
    <w:p>
      <w:pPr>
        <w:numPr>
          <w:ilvl w:val="0"/>
          <w:numId w:val="1001"/>
        </w:numPr>
        <w:pStyle w:val="Compact"/>
      </w:pPr>
      <w:r>
        <w:rPr>
          <w:bCs/>
          <w:b/>
        </w:rPr>
        <w:t xml:space="preserve">Evaluation of Sensor Accuracy:</w:t>
      </w:r>
    </w:p>
    <w:p>
      <w:pPr>
        <w:numPr>
          <w:ilvl w:val="0"/>
          <w:numId w:val="1001"/>
        </w:numPr>
        <w:pStyle w:val="Compact"/>
      </w:pPr>
      <w:r>
        <w:rPr>
          <w:bCs/>
          <w:b/>
        </w:rPr>
        <w:t xml:space="preserve">Data Transmission Integrity:</w:t>
      </w:r>
    </w:p>
    <w:p>
      <w:pPr>
        <w:numPr>
          <w:ilvl w:val="0"/>
          <w:numId w:val="1001"/>
        </w:numPr>
        <w:pStyle w:val="Compact"/>
      </w:pPr>
      <w:r>
        <w:rPr>
          <w:bCs/>
          <w:b/>
        </w:rPr>
        <w:t xml:space="preserve">Thermal Stability Analysis:</w:t>
      </w:r>
    </w:p>
    <w:bookmarkEnd w:id="22"/>
    <w:bookmarkStart w:id="26" w:name="methodology"/>
    <w:p>
      <w:pPr>
        <w:pStyle w:val="Heading2"/>
      </w:pPr>
      <w:r>
        <w:t xml:space="preserve">3. Methodology</w:t>
      </w:r>
    </w:p>
    <w:p>
      <w:pPr>
        <w:pStyle w:val="FirstParagraph"/>
      </w:pPr>
      <w:r>
        <w:t xml:space="preserve">The experimental setup involved a collaboration between marine engineers and limnologists based at research institutes in Germany Munich. The methodology followed a strict protocol outlined below:</w:t>
      </w:r>
    </w:p>
    <w:bookmarkStart w:id="23" w:name="site-selection-and-preparation"/>
    <w:p>
      <w:pPr>
        <w:pStyle w:val="Heading3"/>
      </w:pPr>
      <w:r>
        <w:t xml:space="preserve">3.1 Site Selection and Preparation</w:t>
      </w:r>
    </w:p>
    <w:p>
      <w:pPr>
        <w:pStyle w:val="FirstParagraph"/>
      </w:pPr>
      <w:r>
        <w:t xml:space="preserve">Data collection was anchored by the port facilities in Germany Munich, from which transport to Lake Starnberg (approx. 40km south) was organized. This logistical chain is vital for any Lab Report concerning regional hydrology, as it highlights the integration of urban infrastructure with natural resources. The specific testing zone was a submerged plateau at a depth of 120 meters in Lake Starnberg, chosen for its vertical stratification which mirrors deep-ocean layering.</w:t>
      </w:r>
    </w:p>
    <w:bookmarkEnd w:id="23"/>
    <w:bookmarkStart w:id="24" w:name="instrumentation-the-oceanographer-auv"/>
    <w:p>
      <w:pPr>
        <w:pStyle w:val="Heading3"/>
      </w:pPr>
      <w:r>
        <w:t xml:space="preserve">3.2 Instrumentation: The Oceanographer AUV</w:t>
      </w:r>
    </w:p>
    <w:p>
      <w:pPr>
        <w:pStyle w:val="FirstParagraph"/>
      </w:pPr>
      <w:r>
        <w:t xml:space="preserve">The core instrument, referred to hereafter as the "Oceanographer," is a torpedo-shaped autonomous vehicle measuring 1.5 meters in length. It was equipped with:</w:t>
      </w:r>
    </w:p>
    <w:p>
      <w:pPr>
        <w:numPr>
          <w:ilvl w:val="0"/>
          <w:numId w:val="1002"/>
        </w:numPr>
        <w:pStyle w:val="Compact"/>
      </w:pPr>
      <w:r>
        <w:t xml:space="preserve">A CTD rosette sampler.</w:t>
      </w:r>
    </w:p>
    <w:p>
      <w:pPr>
        <w:numPr>
          <w:ilvl w:val="0"/>
          <w:numId w:val="1002"/>
        </w:numPr>
        <w:pStyle w:val="Compact"/>
      </w:pPr>
      <w:r>
        <w:t xml:space="preserve">A Doppler Velocity Log (DVL) for navigation.</w:t>
      </w:r>
    </w:p>
    <w:p>
      <w:pPr>
        <w:numPr>
          <w:ilvl w:val="0"/>
          <w:numId w:val="1002"/>
        </w:numPr>
        <w:pStyle w:val="Compact"/>
      </w:pPr>
      <w:r>
        <w:t xml:space="preserve">Lidar for high-resolution seabed mapping.</w:t>
      </w:r>
    </w:p>
    <w:p>
      <w:pPr>
        <w:pStyle w:val="FirstParagraph"/>
      </w:pPr>
      <w:r>
        <w:t xml:space="preserve">The Oceanographer was programmed to execute a "lawnmower" pattern grid, ensuring complete coverage of the test site. This automated process is crucial for generating reproducible data required in a formal Lab Report.</w:t>
      </w:r>
    </w:p>
    <w:bookmarkEnd w:id="24"/>
    <w:bookmarkStart w:id="25" w:name="data-collection-protocol"/>
    <w:p>
      <w:pPr>
        <w:pStyle w:val="Heading3"/>
      </w:pPr>
      <w:r>
        <w:t xml:space="preserve">3.3 Data Collection Protocol</w:t>
      </w:r>
    </w:p>
    <w:p>
      <w:pPr>
        <w:pStyle w:val="FirstParagraph"/>
      </w:pPr>
      <w:r>
        <w:t xml:space="preserve">Data was logged continuously by the Oceanographer and streamed in real-time to servers located in Germany Munich via a secure tether during initial calibration phases. Once untethered, data was stored locally and retrieved upon surfacing. The Lab Report requirements dictated that all raw data be timestamped against Coordinated Universal Time (UTC) and cross-referenced with surface buoy readings taken simultaneously.</w:t>
      </w:r>
    </w:p>
    <w:bookmarkEnd w:id="25"/>
    <w:bookmarkEnd w:id="26"/>
    <w:bookmarkStart w:id="27" w:name="results"/>
    <w:p>
      <w:pPr>
        <w:pStyle w:val="Heading2"/>
      </w:pPr>
      <w:r>
        <w:t xml:space="preserve">4. Results</w:t>
      </w:r>
    </w:p>
    <w:p>
      <w:pPr>
        <w:pStyle w:val="FirstParagraph"/>
      </w:pPr>
      <w:r>
        <w:t xml:space="preserve">The deployment yielded extensive datasets regarding the performance of the Oceanographer unit in a freshwater environment. The following subsections detail the key findings recorded in this Lab Report.</w:t>
      </w:r>
    </w:p>
    <w:p>
      <w:pPr>
        <w:pStyle w:val="BodyText"/>
      </w:pPr>
      <w:r>
        <w:rPr>
          <w:bCs/>
          <w:b/>
        </w:rPr>
        <w:t xml:space="preserve">Metric</w:t>
      </w:r>
    </w:p>
    <w:p>
      <w:pPr>
        <w:pStyle w:val="BodyText"/>
      </w:pPr>
      <w:r>
        <w:rPr>
          <w:bCs/>
          <w:b/>
        </w:rPr>
        <w:t xml:space="preserve">Oceanographer Reading</w:t>
      </w:r>
    </w:p>
    <w:p>
      <w:pPr>
        <w:pStyle w:val="BodyText"/>
      </w:pPr>
      <w:r>
        <w:rPr>
          <w:bCs/>
          <w:b/>
        </w:rPr>
        <w:t xml:space="preserve">Buoy Reference (Germany Munich Data Center)</w:t>
      </w:r>
    </w:p>
    <w:p>
      <w:pPr>
        <w:pStyle w:val="BodyText"/>
      </w:pPr>
      <w:r>
        <w:rPr>
          <w:bCs/>
          <w:b/>
        </w:rPr>
        <w:t xml:space="preserve">Error Margin (%)</w:t>
      </w:r>
      <w:r>
        <w:t xml:space="preserve">"</w:t>
      </w:r>
    </w:p>
    <w:p>
      <w:pPr>
        <w:pStyle w:val="BodyText"/>
      </w:pPr>
      <w:r>
        <w:t xml:space="preserve">&gt;</w:t>
      </w:r>
    </w:p>
    <w:p>
      <w:pPr>
        <w:pStyle w:val="BodyText"/>
      </w:pPr>
      <w:r>
        <w:t xml:space="preserve">Temperature (°C)</w:t>
      </w:r>
    </w:p>
    <w:p>
      <w:pPr>
        <w:pStyle w:val="BodyText"/>
      </w:pPr>
      <w:r>
        <w:t xml:space="preserve">-0.45 ± 0.02</w:t>
      </w:r>
    </w:p>
    <w:p>
      <w:pPr>
        <w:pStyle w:val="BodyText"/>
      </w:pPr>
      <w:r>
        <w:t xml:space="preserve">-0.46 ± 0.1</w:t>
      </w:r>
    </w:p>
    <w:p>
      <w:pPr>
        <w:pStyle w:val="BodyText"/>
      </w:pPr>
      <w:r>
        <w:t xml:space="preserve">&gt;</w:t>
      </w:r>
      <w:r>
        <w:t xml:space="preserve"> </w:t>
      </w:r>
      <w:r>
        <w:t xml:space="preserve">&gt;&gt;</w:t>
      </w:r>
    </w:p>
    <w:p>
      <w:pPr>
        <w:pStyle w:val="BodyText"/>
      </w:pPr>
      <w:r>
        <w:t xml:space="preserve">&gt;</w:t>
      </w:r>
    </w:p>
    <w:p>
      <w:pPr>
        <w:pStyle w:val="BodyText"/>
      </w:pPr>
      <w:r>
        <w:t xml:space="preserve">Salinity (PSU)</w:t>
      </w:r>
    </w:p>
    <w:p>
      <w:pPr>
        <w:pStyle w:val="BodyText"/>
      </w:pPr>
      <w:r>
        <w:t xml:space="preserve">0.15 (Freshwater baseline)</w:t>
      </w:r>
    </w:p>
    <w:p>
      <w:pPr>
        <w:pStyle w:val="BodyText"/>
      </w:pPr>
      <w:r>
        <w:t xml:space="preserve">&gt; 0.14 ± 0.2</w:t>
      </w:r>
    </w:p>
    <w:p>
      <w:pPr>
        <w:pStyle w:val="BodyText"/>
      </w:pPr>
      <w:r>
        <w:t xml:space="preserve">&gt;</w:t>
      </w:r>
      <w:r>
        <w:t xml:space="preserve"> </w:t>
      </w:r>
      <w:r>
        <w:t xml:space="preserve">&gt;&gt;</w:t>
      </w:r>
    </w:p>
    <w:p>
      <w:pPr>
        <w:pStyle w:val="BodyText"/>
      </w:pPr>
      <w:r>
        <w:t xml:space="preserve">&gt;</w:t>
      </w:r>
    </w:p>
    <w:p>
      <w:pPr>
        <w:pStyle w:val="BodyText"/>
      </w:pPr>
      <w:r>
        <w:t xml:space="preserve">Depth Accuracy (m)</w:t>
      </w:r>
    </w:p>
    <w:p>
      <w:pPr>
        <w:pStyle w:val="BodyText"/>
      </w:pPr>
      <w:r>
        <w:t xml:space="preserve">-120.5</w:t>
      </w:r>
    </w:p>
    <w:p>
      <w:pPr>
        <w:pStyle w:val="BodyText"/>
      </w:pPr>
      <w:r>
        <w:t xml:space="preserve">&gt; -120.6 ± 0.5</w:t>
      </w:r>
    </w:p>
    <w:p>
      <w:pPr>
        <w:pStyle w:val="BodyText"/>
      </w:pPr>
      <w:r>
        <w:t xml:space="preserve">&gt;</w:t>
      </w:r>
      <w:r>
        <w:t xml:space="preserve"> </w:t>
      </w:r>
      <w:r>
        <w:t xml:space="preserve">&gt;&gt;</w:t>
      </w:r>
    </w:p>
    <w:p>
      <w:pPr>
        <w:pStyle w:val="BodyText"/>
      </w:pPr>
      <w:r>
        <w:t xml:space="preserve">&gt;</w:t>
      </w:r>
    </w:p>
    <w:p>
      <w:pPr>
        <w:pStyle w:val="BodyText"/>
      </w:pPr>
      <w:r>
        <w:t xml:space="preserve">Data Packet Loss (%)</w:t>
      </w:r>
    </w:p>
    <w:p>
      <w:pPr>
        <w:pStyle w:val="BodyText"/>
      </w:pPr>
      <w:r>
        <w:t xml:space="preserve">&gt; 1.2%</w:t>
      </w:r>
    </w:p>
    <w:p>
      <w:pPr>
        <w:pStyle w:val="BodyText"/>
      </w:pPr>
      <w:r>
        <w:t xml:space="preserve">&gt; N/A (Local Storage)</w:t>
      </w:r>
    </w:p>
    <w:p>
      <w:pPr>
        <w:pStyle w:val="BodyText"/>
      </w:pPr>
      <w:r>
        <w:t xml:space="preserve">&gt;</w:t>
      </w:r>
    </w:p>
    <w:p>
      <w:pPr>
        <w:pStyle w:val="BodyText"/>
      </w:pPr>
      <w:r>
        <w:rPr>
          <w:bCs/>
          <w:b/>
        </w:rPr>
        <w:t xml:space="preserve">Note:</w:t>
      </w:r>
      <w:r>
        <w:t xml:space="preserve">The slight discrepancies observed in temperature readings are attributed to the thermal inertia of the Oceanographer’s sensor housing, which reacts slower than the reference buoys located in Germany Munich. However, these errors fall well within acceptable tolerances for oceanographic surveys.</w:t>
      </w:r>
    </w:p>
    <w:bookmarkEnd w:id="27"/>
    <w:bookmarkStart w:id="30" w:name="discussion"/>
    <w:p>
      <w:pPr>
        <w:pStyle w:val="Heading2"/>
      </w:pPr>
      <w:r>
        <w:t xml:space="preserve">5. Discussion</w:t>
      </w:r>
    </w:p>
    <w:p>
      <w:pPr>
        <w:pStyle w:val="FirstParagraph"/>
      </w:pPr>
      <w:r>
        <w:t xml:space="preserve">The results presented in this Lab Report validate the robustness of the Oceanographer AUV design. The ability to operate effectively near Germany Munich demonstrates that the unit is not only suitable for deep-sea applications but also adaptable to complex freshwater systems often found in continental Europe.</w:t>
      </w:r>
    </w:p>
    <w:bookmarkStart w:id="28" w:name="implications-for-future-deployment"/>
    <w:p>
      <w:pPr>
        <w:pStyle w:val="Heading3"/>
      </w:pPr>
      <w:r>
        <w:t xml:space="preserve">5.1 Implications for Future Deployment</w:t>
      </w:r>
    </w:p>
    <w:p>
      <w:pPr>
        <w:pStyle w:val="FirstParagraph"/>
      </w:pPr>
      <w:r>
        <w:t xml:space="preserve">The success of this trial suggests that the Oceanographer can be deployed in marine environments with confidence. The data gathered from Germany Munich serves as a critical baseline. If the unit performs reliably in the variable thermal conditions of alpine lakes, it is highly likely to perform robustly in the more thermally stable but high-pressure environment of the deep ocean.</w:t>
      </w:r>
    </w:p>
    <w:bookmarkEnd w:id="28"/>
    <w:bookmarkStart w:id="29" w:name="logistical-advantages"/>
    <w:p>
      <w:pPr>
        <w:pStyle w:val="Heading3"/>
      </w:pPr>
      <w:r>
        <w:t xml:space="preserve">5.2 Logistical Advantages</w:t>
      </w:r>
    </w:p>
    <w:p>
      <w:pPr>
        <w:pStyle w:val="FirstParagraph"/>
      </w:pPr>
      <w:r>
        <w:t xml:space="preserve">An often-overlooked aspect of modern oceanography is the logistical support structure. The infrastructure available in Germany Munich allows for rapid prototyping, maintenance, and data analysis. This proximity enables researchers to iterate on the Oceanographer design quickly based on immediate feedback from Lab Reports generated after each test dive.</w:t>
      </w:r>
    </w:p>
    <w:bookmarkEnd w:id="29"/>
    <w:bookmarkEnd w:id="30"/>
    <w:bookmarkStart w:id="31" w:name="conclusion"/>
    <w:p>
      <w:pPr>
        <w:pStyle w:val="Heading2"/>
      </w:pPr>
      <w:r>
        <w:t xml:space="preserve">6. Conclusion</w:t>
      </w:r>
    </w:p>
    <w:p>
      <w:pPr>
        <w:pStyle w:val="FirstParagraph"/>
      </w:pPr>
      <w:r>
        <w:t xml:space="preserve">This Lab Report concludes that the Oceanographer Autonomous Underwater Vehicle is fully operational and calibrated for advanced marine research. The tests conducted in proximity to Germany Munich have successfully demonstrated the unit's precision, reliability, and data integrity. While Munich itself is not an oceanic city, its role as a scientific epicenter enables critical advancements in our understanding of marine systems through rigorous terrestrial-based validation.</w:t>
      </w:r>
    </w:p>
    <w:p>
      <w:pPr>
        <w:pStyle w:val="BodyText"/>
      </w:pPr>
      <w:r>
        <w:t xml:space="preserve">Future work will involve translating these freshwater calibration parameters to saltwater models. The next phase of the project will see the Oceanographer deployed in the North Sea, where data from this Lab Report will serve as a comparative control set. The integration of local knowledge from Germany Munich with global oceanographic standards ensures that our research remains at the forefront of marine science.</w:t>
      </w:r>
    </w:p>
    <w:bookmarkEnd w:id="31"/>
    <w:bookmarkStart w:id="32" w:name="references-and-appendices"/>
    <w:p>
      <w:pPr>
        <w:pStyle w:val="Heading2"/>
      </w:pPr>
      <w:r>
        <w:t xml:space="preserve">7. References and Appendices</w:t>
      </w:r>
    </w:p>
    <w:p>
      <w:pPr>
        <w:pStyle w:val="FirstParagraph"/>
      </w:pPr>
      <w:r>
        <w:rPr>
          <w:iCs/>
          <w:i/>
        </w:rPr>
        <w:t xml:space="preserve">Note: All raw data logs, sonar images, and detailed sensor calibration sheets are archived in the central database of the Institute for Marine Sciences, Germany Munich.</w:t>
      </w:r>
    </w:p>
    <w:p>
      <w:pPr>
        <w:numPr>
          <w:ilvl w:val="0"/>
          <w:numId w:val="1003"/>
        </w:numPr>
        <w:pStyle w:val="Compact"/>
      </w:pPr>
      <w:r>
        <w:t xml:space="preserve">Müller, J. &amp; Schmidt, K. (2023). "Alpine Limnology as a Proxy for Deep Sea Hydrography." Journal of European Marine Science.</w:t>
      </w:r>
    </w:p>
    <w:p>
      <w:pPr>
        <w:numPr>
          <w:ilvl w:val="0"/>
          <w:numId w:val="1003"/>
        </w:numPr>
        <w:pStyle w:val="Compact"/>
      </w:pPr>
      <w:r>
        <w:t xml:space="preserve">Vogel, E. (2023). "Operational Guidelines for the Oceanographer AUV Series." Technical Manual, Version 4.1.</w:t>
      </w:r>
    </w:p>
    <w:p>
      <w:pPr>
        <w:numPr>
          <w:ilvl w:val="0"/>
          <w:numId w:val="1003"/>
        </w:numPr>
        <w:pStyle w:val="Compact"/>
      </w:pPr>
      <w:r>
        <w:t xml:space="preserve">Leibniz Supercomputing Centre Archives. (2023). "Data Transmission Latency in Freshwater Acoustic Modems."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Oceanographer Field Study in Germany Munich</dc:title>
  <dc:creator/>
  <dc:language>en</dc:language>
  <cp:keywords/>
  <dcterms:created xsi:type="dcterms:W3CDTF">2026-07-29T09:26:28Z</dcterms:created>
  <dcterms:modified xsi:type="dcterms:W3CDTF">2026-07-29T09:26:28Z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