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Oceanographic</w:t>
      </w:r>
      <w:r>
        <w:t xml:space="preserve"> </w:t>
      </w:r>
      <w:r>
        <w:t xml:space="preserve">Applications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2" w:name="X83ed56b7c8bec4f309a90cab0ced0525a656ad7"/>
    <w:p>
      <w:pPr>
        <w:pStyle w:val="Heading1"/>
      </w:pPr>
      <w:r>
        <w:t xml:space="preserve">Laboratory Report on Hydrographic and Oceanographic Assessments in the Mesopotamian Region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Adaptation of Marine Science Methodologies for Tigris-Euphrates Basin Analysis</w:t>
      </w:r>
    </w:p>
    <w:p>
      <w:pPr>
        <w:pStyle w:val="BodyText"/>
      </w:pPr>
      <w:r>
        <w:rPr>
          <w:bCs/>
          <w:b/>
        </w:rPr>
        <w:t xml:space="preserve">Laboratory Location:</w:t>
      </w:r>
      <w:r>
        <w:t xml:space="preserve"> </w:t>
      </w:r>
      <w:r>
        <w:t xml:space="preserve">Iraq, Baghdad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" /&gt;.</w:t>
      </w:r>
    </w:p>
    <w:p>
      <w:pPr>
        <w:pStyle w:val="BodyText"/>
      </w:pPr>
      <w:r>
        <w:t xml:space="preserve">This document serves as an official laboratory report detailing the integration of oceanographic principles into a terrestrial hydrological context. Specifically, this report focuses on the application of advanced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techniques to monitor, analyze, and manage water resources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While traditionally associated with marine environments such as oceans and seas, the methodologies employed by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—including fluid dynamics, salinity gradient analysis, sediment transport modeling—are critically applicable to major river systems like the Tigris and Euphrates. The unique geographical position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makes it a vital case study for applying these cross-disciplinary scientific methods.</w:t>
      </w:r>
    </w:p>
    <w:p>
      <w:pPr>
        <w:pStyle w:val="BodyText"/>
      </w:pPr>
      <w:r>
        <w:t xml:space="preserve">The primary objective of this laboratory session was to evaluate how saltwater intrusion dynamics, typically studied by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, can be adapted to understand freshwater degradation and sediment deposition issues in the capital region. By utilizing satellite telemetry and hydro-acoustic sensors, researchers in</w:t>
      </w:r>
    </w:p>
    <w:p>
      <w:pPr>
        <w:pStyle w:val="BodyText"/>
      </w:pPr>
      <w:r>
        <w:t xml:space="preserve">Iraq Baghdad aim to establish a baseline for water quality that mirrors the standards set by global oceanic institutions.</w:t>
      </w:r>
    </w:p>
    <w:bookmarkStart w:id="20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In order to bridge the gap between marine science and fluvial hydrology, our laboratory utilized several key instruments normally found on research vessels deployed by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. The following methods were employed:</w:t>
      </w:r>
    </w:p>
    <w:p>
      <w:pPr>
        <w:pStyle w:val="BodyText"/>
      </w:pPr>
      <w:r>
        <w:rPr>
          <w:bCs/>
          <w:b/>
        </w:rPr>
        <w:t xml:space="preserve">Multibeam Sonar Mapping:.</w:t>
      </w:r>
    </w:p>
    <w:p>
      <w:pPr>
        <w:pStyle w:val="BodyText"/>
      </w:pPr>
      <w:r>
        <w:t xml:space="preserve">Spectrophotometric Analysis for Salinity: Analogous to how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measures oceanic salinity, we analyzed the ionic composition of Tigris water samples.</w:t>
      </w:r>
    </w:p>
    <w:p>
      <w:pPr>
        <w:pStyle w:val="BodyText"/>
      </w:pPr>
      <w:r>
        <w:rPr>
          <w:bCs/>
          <w:b/>
        </w:rPr>
        <w:t xml:space="preserve">Numerical Fluid Modeling:.</w:t>
      </w:r>
    </w:p>
    <w:p>
      <w:pPr>
        <w:pStyle w:val="BodyText"/>
      </w:pPr>
      <w:r>
        <w:t xml:space="preserve">Sediment Core Sampling: .</w:t>
      </w:r>
      <w:r>
        <w:t xml:space="preserve"> </w:t>
      </w:r>
      <w:r>
        <w:t xml:space="preserve">.</w:t>
      </w:r>
    </w:p>
    <w:p>
      <w:pPr>
        <w:pStyle w:val="BodyText"/>
      </w:pPr>
      <w:r>
        <w:t xml:space="preserve">All data collection points were established within a five-kilometer radius along the Tigris riverfront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This strategic placement allowed for real-time comparison of urban runoff impacts against natural flow patterns.</w:t>
      </w:r>
    </w:p>
    <w:bookmarkEnd w:id="20"/>
    <w:bookmarkStart w:id="21" w:name="results-and-discussion"/>
    <w:p>
      <w:pPr>
        <w:pStyle w:val="Heading2"/>
      </w:pPr>
      <w:r>
        <w:t xml:space="preserve">Results and Discussion</w:t>
      </w:r>
    </w:p>
    <w:p>
      <w:pPr>
        <w:pStyle w:val="FirstParagraph"/>
      </w:pPr>
      <w:r>
        <w:t xml:space="preserve">The findings from this laboratory report highlight several critical insights regarding the intersection of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methodologies and local hydrology in</w:t>
      </w:r>
    </w:p>
    <w:p>
      <w:pPr>
        <w:pStyle w:val="BodyText"/>
      </w:pPr>
      <w:r>
        <w:t xml:space="preserve">Iraq Baghdad.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iCs/>
          <w:i/>
          <w:iCs/>
          <w:i/>
        </w:rPr>
        <w:t xml:space="preserve">.</w:t>
      </w:r>
      <w:r>
        <w:rPr>
          <w:iCs/>
          <w:i/>
          <w:iCs/>
          <w:i/>
        </w:rPr>
        <w:t xml:space="preserve"> </w:t>
      </w:r>
      <w:r>
        <w:rPr>
          <w:iCs/>
          <w:i/>
          <w:iCs/>
          <w:i/>
        </w:rPr>
        <w:t xml:space="preserve">The Tigris is currently experiencing higher-than-expected turbidity levels.</w:t>
      </w:r>
    </w:p>
    <w:p>
      <w:pPr>
        <w:pStyle w:val="BodyText"/>
      </w:pPr>
      <w:r>
        <w:rPr>
          <w:bCs/>
          <w:b/>
        </w:rPr>
        <w:t xml:space="preserve">Sediment Transport Rates:</w:t>
      </w:r>
      <w:r>
        <w:t xml:space="preserve"> </w:t>
      </w:r>
      <w:r>
        <w:t xml:space="preserve">.Iraq Baghdad closely mirrors coastal delta dynamics..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Implications for Water Management:.</w:t>
      </w:r>
      <w:r>
        <w:t xml:space="preserve"> </w:t>
      </w:r>
      <w:r>
        <w:t xml:space="preserve">By applying an</w:t>
      </w:r>
    </w:p>
    <w:p>
      <w:pPr>
        <w:pStyle w:val="BodyText"/>
      </w:pPr>
      <w:r>
        <w:t xml:space="preserve">Oceanographer.</w:t>
      </w:r>
    </w:p>
    <w:p>
      <w:pPr>
        <w:pStyle w:val="BodyText"/>
      </w:pPr>
      <w:r>
        <w:t xml:space="preserve">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Oceanographic Applications in Iraq Baghdad</dc:title>
  <dc:creator/>
  <dc:language>en</dc:language>
  <cp:keywords/>
  <dcterms:created xsi:type="dcterms:W3CDTF">2026-07-29T12:22:48Z</dcterms:created>
  <dcterms:modified xsi:type="dcterms:W3CDTF">2026-07-29T12:22:48Z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