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Oceanographic</w:t>
      </w:r>
      <w:r>
        <w:t xml:space="preserve"> </w:t>
      </w:r>
      <w:r>
        <w:t xml:space="preserve">Assessment</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3c4bde8f7f7ee22e9f75a40f346edd6c68882f1"/>
    <w:p>
      <w:pPr>
        <w:pStyle w:val="Heading1"/>
      </w:pPr>
      <w:r>
        <w:t xml:space="preserve">Laboratory Report: Oceanographic Assessment and Data Collection Protocols</w:t>
      </w:r>
    </w:p>
    <w:p>
      <w:pPr>
        <w:pStyle w:val="FirstParagraph"/>
      </w:pPr>
      <w:r>
        <w:rPr>
          <w:bCs/>
          <w:b/>
        </w:rPr>
        <w:t xml:space="preserve">Sphere of Operation:</w:t>
      </w:r>
      <w:r>
        <w:t xml:space="preserve"> </w:t>
      </w:r>
      <w:r>
        <w:t xml:space="preserve">Malaysia, Kuala Lumpur Coastal Waters &amp; Straits of Malacca Interface</w:t>
      </w:r>
    </w:p>
    <w:bookmarkEnd w:id="20"/>
    <w:bookmarkStart w:id="21" w:name="abstract"/>
    <w:p>
      <w:pPr>
        <w:pStyle w:val="Heading2"/>
      </w:pPr>
      <w:r>
        <w:t xml:space="preserve">Abstract</w:t>
      </w:r>
    </w:p>
    <w:p>
      <w:pPr>
        <w:pStyle w:val="FirstParagraph"/>
      </w:pPr>
      <w:r>
        <w:t xml:space="preserve">This laboratory report details the methodology, execution, and preliminary findings of a comprehensive oceanographic survey conducted within the jurisdictional waters adjacent to Malaysia, Kuala Lumpur. As a global hub for trade and maritime activity, Kuala Lumpur serves as the primary port city for the nation via its strategic location on Penang Island's vicinity (though administratively distinct in some contexts regarding sea access, it relies heavily on Port Klang and Putrajaya waterways which connect directly to the Straits of Malacca). The study aims to establish baseline hydrographic data, assess salinity gradients influenced by monsoonal patterns, and analyze thermal profiles critical for understanding local marine biodiversity. By adhering to rigorous</w:t>
      </w:r>
      <w:r>
        <w:t xml:space="preserve"> </w:t>
      </w:r>
      <w:r>
        <w:rPr>
          <w:bCs/>
          <w:b/>
        </w:rPr>
        <w:t xml:space="preserve">Lab Report</w:t>
      </w:r>
      <w:r>
        <w:t xml:space="preserve"> </w:t>
      </w:r>
      <w:r>
        <w:t xml:space="preserve">standards, this document provides a structured analysis of the aquatic environment surrounding the Malaysian capital region.</w:t>
      </w:r>
    </w:p>
    <w:bookmarkEnd w:id="21"/>
    <w:bookmarkStart w:id="22" w:name="introduction"/>
    <w:p>
      <w:pPr>
        <w:pStyle w:val="Heading2"/>
      </w:pPr>
      <w:r>
        <w:t xml:space="preserve">1. Introduction</w:t>
      </w:r>
    </w:p>
    <w:p>
      <w:pPr>
        <w:pStyle w:val="FirstParagraph"/>
      </w:pPr>
      <w:r>
        <w:t xml:space="preserve">The oceanographic study of the waters near Malaysia, Kuala Lumpur is not merely an academic exercise but a critical component of environmental management for one of Southeast Asia’s most vital economic zones. Although Kuala Lumpur itself is an inland city located approximately 35 kilometers from the coast, its hydrological and maritime influences extend significantly through the Klang River estuary and Port Klang. Therefore, when referring to</w:t>
      </w:r>
      <w:r>
        <w:t xml:space="preserve"> </w:t>
      </w:r>
      <w:r>
        <w:rPr>
          <w:bCs/>
          <w:b/>
        </w:rPr>
        <w:t xml:space="preserve">Malaysia Kuala Lumpur</w:t>
      </w:r>
      <w:r>
        <w:t xml:space="preserve"> </w:t>
      </w:r>
      <w:r>
        <w:t xml:space="preserve">in an oceanographic context, we are examining the estuarine mixing zones and coastal interfaces that feed into these vital waterways.</w:t>
      </w:r>
    </w:p>
    <w:p>
      <w:pPr>
        <w:pStyle w:val="BodyText"/>
      </w:pPr>
      <w:r>
        <w:t xml:space="preserve">The primary objective of this laboratory investigation is to characterize the physical and chemical properties of the water column. Understanding these parameters is essential for predicting pollution dispersion, managing fisheries resources, and mitigating climate change impacts on coastal infrastructure. This</w:t>
      </w:r>
      <w:r>
        <w:t xml:space="preserve"> </w:t>
      </w:r>
      <w:r>
        <w:rPr>
          <w:bCs/>
          <w:b/>
        </w:rPr>
        <w:t xml:space="preserve">Lab Report</w:t>
      </w:r>
      <w:r>
        <w:t xml:space="preserve"> </w:t>
      </w:r>
      <w:r>
        <w:t xml:space="preserve">serves as a formal record of these investigations, ensuring that data regarding temperature, salinity, dissolved oxygen (DO), pH levels, and turbidity are accurately documented for future reference by marine biologists and environmental engineers operating in the region.</w:t>
      </w:r>
    </w:p>
    <w:bookmarkEnd w:id="22"/>
    <w:bookmarkStart w:id="23" w:name="objectives"/>
    <w:p>
      <w:pPr>
        <w:pStyle w:val="Heading2"/>
      </w:pPr>
      <w:r>
        <w:t xml:space="preserve">2. Objectives</w:t>
      </w:r>
    </w:p>
    <w:p>
      <w:pPr>
        <w:numPr>
          <w:ilvl w:val="0"/>
          <w:numId w:val="1001"/>
        </w:numPr>
        <w:pStyle w:val="Compact"/>
      </w:pPr>
      <w:r>
        <w:t xml:space="preserve">To measure vertical profiles of temperature and salinity to determine water column stratification in the estuarine zones connecting Malaysia, Kuala Lumpur to the Straits of Malacca.</w:t>
      </w:r>
    </w:p>
    <w:p>
      <w:pPr>
        <w:numPr>
          <w:ilvl w:val="0"/>
          <w:numId w:val="1001"/>
        </w:numPr>
        <w:pStyle w:val="Compact"/>
      </w:pPr>
      <w:r>
        <w:t xml:space="preserve">To assess dissolved oxygen concentrations and pH levels to evaluate water quality health indicators.</w:t>
      </w:r>
    </w:p>
    <w:p>
      <w:pPr>
        <w:numPr>
          <w:ilvl w:val="0"/>
          <w:numId w:val="1001"/>
        </w:numPr>
        <w:pStyle w:val="Compact"/>
      </w:pPr>
      <w:r>
        <w:t xml:space="preserve">To analyze turbidity levels resulting from riverine discharge and urban runoff associated with the Greater Kuala Lumpur metropolitan area.</w:t>
      </w:r>
    </w:p>
    <w:p>
      <w:pPr>
        <w:numPr>
          <w:ilvl w:val="0"/>
          <w:numId w:val="1001"/>
        </w:numPr>
        <w:pStyle w:val="Compact"/>
      </w:pPr>
      <w:r>
        <w:t xml:space="preserve">To establish a reproducible protocol for ongoing oceanographic monitoring in the region.</w:t>
      </w:r>
    </w:p>
    <w:bookmarkEnd w:id="23"/>
    <w:bookmarkStart w:id="26" w:name="methodology"/>
    <w:p>
      <w:pPr>
        <w:pStyle w:val="Heading2"/>
      </w:pPr>
      <w:r>
        <w:t xml:space="preserve">3. Methodology</w:t>
      </w:r>
    </w:p>
    <w:p>
      <w:pPr>
        <w:pStyle w:val="FirstParagraph"/>
      </w:pPr>
      <w:r>
        <w:t xml:space="preserve">The research was conducted over a period of fourteen days during the inter-monsoon period, a critical time for studying water mixing dynamics. The sampling stations were selected based on proximity to major discharge points from rivers originating in the Kuala Lumpur highlands flowing towards Port Klang.</w:t>
      </w:r>
    </w:p>
    <w:bookmarkStart w:id="24" w:name="sampling-equipment"/>
    <w:p>
      <w:pPr>
        <w:pStyle w:val="Heading3"/>
      </w:pPr>
      <w:r>
        <w:t xml:space="preserve">3.1 Sampling Equipment</w:t>
      </w:r>
    </w:p>
    <w:p>
      <w:pPr>
        <w:pStyle w:val="FirstParagraph"/>
      </w:pPr>
      <w:r>
        <w:t xml:space="preserve">Data collection utilized Standard Oceanographic Instrumentation, including:</w:t>
      </w:r>
    </w:p>
    <w:p>
      <w:pPr>
        <w:numPr>
          <w:ilvl w:val="0"/>
          <w:numId w:val="1002"/>
        </w:numPr>
        <w:pStyle w:val="Compact"/>
      </w:pPr>
      <w:r>
        <w:rPr>
          <w:bCs/>
          <w:b/>
        </w:rPr>
        <w:t xml:space="preserve">CTD Profiler:</w:t>
      </w:r>
      <w:r>
        <w:t xml:space="preserve"> </w:t>
      </w:r>
      <w:r>
        <w:t xml:space="preserve">A Conductivity, Temperature, and Depth profiler was used to collect continuous data from the surface down to a depth of 50 meters at each station.</w:t>
      </w:r>
    </w:p>
    <w:p>
      <w:pPr>
        <w:numPr>
          <w:ilvl w:val="0"/>
          <w:numId w:val="1002"/>
        </w:numPr>
        <w:pStyle w:val="Compact"/>
      </w:pPr>
      <w:r>
        <w:rPr>
          <w:bCs/>
          <w:b/>
        </w:rPr>
        <w:t xml:space="preserve">Niskin Bottles:</w:t>
      </w:r>
      <w:r>
        <w:t xml:space="preserve"> </w:t>
      </w:r>
      <w:r>
        <w:t xml:space="preserve">Used for discrete water sampling at specific depths (surface, middle layer, and near-bottom) for chemical analysis in the laboratory setting.</w:t>
      </w:r>
    </w:p>
    <w:p>
      <w:pPr>
        <w:numPr>
          <w:ilvl w:val="0"/>
          <w:numId w:val="1002"/>
        </w:numPr>
        <w:pStyle w:val="Compact"/>
      </w:pPr>
      <w:r>
        <w:rPr>
          <w:bCs/>
          <w:b/>
        </w:rPr>
        <w:t xml:space="preserve">Turbidimeters:</w:t>
      </w:r>
      <w:r>
        <w:t xml:space="preserve"> </w:t>
      </w:r>
      <w:r>
        <w:t xml:space="preserve">Portable digital turbidimeters were employed to measure nephelometric turbidity units (NTU) directly in situ.</w:t>
      </w:r>
    </w:p>
    <w:bookmarkEnd w:id="24"/>
    <w:bookmarkStart w:id="25" w:name="laboratory-analysis"/>
    <w:p>
      <w:pPr>
        <w:pStyle w:val="Heading3"/>
      </w:pPr>
      <w:r>
        <w:t xml:space="preserve">3.2 Laboratory Analysis</w:t>
      </w:r>
    </w:p>
    <w:p>
      <w:pPr>
        <w:pStyle w:val="FirstParagraph"/>
      </w:pPr>
      <w:r>
        <w:t xml:space="preserve">All samples collected from the field sites near Malaysia, Kuala Lumpur were transported on ice to the central marine laboratory. Here, precise measurements for dissolved oxygen were taken using Winkler titration methods and digital DO meters calibrated daily. pH was measured using a calibrated glass-electrode pH meter maintained at 25°C standard temperature.</w:t>
      </w:r>
    </w:p>
    <w:bookmarkEnd w:id="25"/>
    <w:bookmarkEnd w:id="26"/>
    <w:bookmarkStart w:id="27" w:name="results"/>
    <w:p>
      <w:pPr>
        <w:pStyle w:val="Heading2"/>
      </w:pPr>
      <w:r>
        <w:t xml:space="preserve">4. Results</w:t>
      </w:r>
    </w:p>
    <w:p>
      <w:pPr>
        <w:pStyle w:val="FirstParagraph"/>
      </w:pPr>
      <w:r>
        <w:t xml:space="preserve">The following data represents the aggregated mean values obtained from the field campaign. These results are presented in accordance with strict</w:t>
      </w:r>
      <w:r>
        <w:t xml:space="preserve"> </w:t>
      </w:r>
      <w:r>
        <w:rPr>
          <w:bCs/>
          <w:b/>
        </w:rPr>
        <w:t xml:space="preserve">Lab Report</w:t>
      </w:r>
      <w:r>
        <w:t xml:space="preserve"> </w:t>
      </w:r>
      <w:r>
        <w:t xml:space="preserve">formatting requirements to ensure clarity and reproducibility.</w:t>
      </w:r>
    </w:p>
    <w:p>
      <w:pPr>
        <w:pStyle w:val="BodyText"/>
      </w:pPr>
      <w:r>
        <w:rPr>
          <w:bCs/>
          <w:b/>
        </w:rPr>
        <w:t xml:space="preserve">Parameter</w:t>
      </w:r>
    </w:p>
    <w:p>
      <w:pPr>
        <w:pStyle w:val="BodyText"/>
      </w:pPr>
      <w:r>
        <w:rPr>
          <w:bCs/>
          <w:b/>
        </w:rPr>
        <w:t xml:space="preserve">Surface Mean (0-5m)</w:t>
      </w:r>
    </w:p>
    <w:p>
      <w:pPr>
        <w:pStyle w:val="BodyText"/>
      </w:pPr>
      <w:r>
        <w:rPr>
          <w:bCs/>
          <w:b/>
        </w:rPr>
        <w:t xml:space="preserve">Benthic Mean (45-50m)</w:t>
      </w:r>
    </w:p>
    <w:p>
      <w:pPr>
        <w:pStyle w:val="BodyText"/>
      </w:pPr>
      <w:r>
        <w:t xml:space="preserve">Tolerance/Standard Range</w:t>
      </w:r>
    </w:p>
    <w:p>
      <w:pPr>
        <w:pStyle w:val="BodyText"/>
      </w:pPr>
      <w:r>
        <w:t xml:space="preserve">Temperature (°C)</w:t>
      </w:r>
    </w:p>
    <w:p>
      <w:pPr>
        <w:pStyle w:val="BodyText"/>
      </w:pPr>
      <w:r>
        <w:t xml:space="preserve">29.4 ± 0.8</w:t>
      </w:r>
    </w:p>
    <w:p>
      <w:pPr>
        <w:pStyle w:val="BodyText"/>
      </w:pPr>
      <w:r>
        <w:t xml:space="preserve">-</w:t>
      </w:r>
    </w:p>
    <w:p>
      <w:pPr>
        <w:pStyle w:val="BodyText"/>
      </w:pPr>
      <w:r>
        <w:t xml:space="preserve">The benthic layer in this shallow estuarine region was effectively mixed with surface waters due to strong tidal currents, resulting in negligible thermal stratification.</w:t>
      </w:r>
    </w:p>
    <w:p>
      <w:pPr>
        <w:pStyle w:val="BodyText"/>
      </w:pPr>
      <w:r>
        <w:t xml:space="preserve">Salinity (PSU)</w:t>
      </w:r>
    </w:p>
    <w:p>
      <w:pPr>
        <w:pStyle w:val="BodyText"/>
      </w:pPr>
      <w:r>
        <w:t xml:space="preserve">Surface salinity averaged 28.5 PSU, indicating significant freshwater influence from the Klang River runoff typical of the Greater Kuala Lumpur basin.</w:t>
      </w:r>
    </w:p>
    <w:p>
      <w:pPr>
        <w:pStyle w:val="BodyText"/>
      </w:pPr>
      <w:r>
        <w:t xml:space="preserve">Dissolved Oxygen (mg/L)</w:t>
      </w:r>
    </w:p>
    <w:p>
      <w:pPr>
        <w:pStyle w:val="BodyText"/>
      </w:pPr>
      <w:r>
        <w:t xml:space="preserve">Average DO was 6.2 mg/L, suggesting moderate oxygen saturation. Lower values were noted near the river mouths.</w:t>
      </w:r>
    </w:p>
    <w:p>
      <w:pPr>
        <w:pStyle w:val="BodyText"/>
      </w:pPr>
      <w:r>
        <w:t xml:space="preserve">pH</w:t>
      </w:r>
    </w:p>
    <w:p>
      <w:pPr>
        <w:pStyle w:val="BodyText"/>
      </w:pPr>
      <w:r>
        <w:t xml:space="preserve">The pH levels ranged between 7.8 and 8.1, consistent with healthy marine environments, though slight fluctuations were observed post-rainfall.</w:t>
      </w:r>
    </w:p>
    <w:p>
      <w:pPr>
        <w:pStyle w:val="BodyText"/>
      </w:pPr>
      <w:r>
        <w:t xml:space="preserve">Turbidity (NTU)</w:t>
      </w:r>
    </w:p>
    <w:p>
      <w:pPr>
        <w:pStyle w:val="BodyText"/>
      </w:pPr>
      <w:r>
        <w:t xml:space="preserve">Average turbidity was 45 NTU. Significant spikes up to 120 NTU were recorded during heavy precipitation events, linking high sediment loads directly to urban drainage in Malaysia, Kuala Lumpur.</w:t>
      </w:r>
    </w:p>
    <w:bookmarkEnd w:id="27"/>
    <w:bookmarkStart w:id="28" w:name="discussion"/>
    <w:p>
      <w:pPr>
        <w:pStyle w:val="Heading2"/>
      </w:pPr>
      <w:r>
        <w:t xml:space="preserve">5. Discussion</w:t>
      </w:r>
    </w:p>
    <w:p>
      <w:pPr>
        <w:pStyle w:val="FirstParagraph"/>
      </w:pPr>
      <w:r>
        <w:t xml:space="preserve">The data collected provides a clear picture of the dynamic environment surrounding Malaysia, Kuala Lumpur. The relatively low salinity at the surface indicates that freshwater discharge is a dominant force shaping the local oceanography during this season. This mixing creates a brackish environment that supports unique estuarine species but also poses challenges for marine infrastructure due to variable buoyancy and corrosion rates.</w:t>
      </w:r>
    </w:p>
    <w:p>
      <w:pPr>
        <w:pStyle w:val="BodyText"/>
      </w:pPr>
      <w:r>
        <w:t xml:space="preserve">High turbidity levels are of particular concern. The link between rainfall in the Kuala Lumpur urban catchment area and increased sediment load in the coastal waters suggests that urban management practices directly impact oceanographic conditions. Sediments carry attached pollutants, potentially affecting benthic ecosystems. This finding underscores the necessity for integrated land-sea management strategies.</w:t>
      </w:r>
    </w:p>
    <w:p>
      <w:pPr>
        <w:pStyle w:val="BodyText"/>
      </w:pPr>
      <w:r>
        <w:t xml:space="preserve">The temperature profiles show minimal stratification, which facilitates vertical mixing and helps distribute oxygen throughout the water column. However, this also means that pollutants discharged from rivers are quickly dispersed rather than contained in a specific layer, increasing the area of impact on marine habitats.</w:t>
      </w:r>
    </w:p>
    <w:bookmarkEnd w:id="28"/>
    <w:bookmarkStart w:id="29" w:name="conclusion"/>
    <w:p>
      <w:pPr>
        <w:pStyle w:val="Heading2"/>
      </w:pPr>
      <w:r>
        <w:t xml:space="preserve">6. Conclusion</w:t>
      </w:r>
    </w:p>
    <w:p>
      <w:pPr>
        <w:pStyle w:val="FirstParagraph"/>
      </w:pPr>
      <w:r>
        <w:t xml:space="preserve">This laboratory report successfully documents the initial oceanographic parameters of the waters influencing Malaysia, Kuala Lumpur. The study confirms that freshwater input significantly modulates salinity and turbidity, creating a highly dynamic estuarine system. The data serves as a baseline for future monitoring efforts.</w:t>
      </w:r>
    </w:p>
    <w:p>
      <w:pPr>
        <w:pStyle w:val="BodyText"/>
      </w:pPr>
      <w:r>
        <w:t xml:space="preserve">It is recommended that continuous monitoring stations be installed to capture real-time variations during monsoon seasons. Furthermore, the correlation between urban runoff in Kuala Lumpur and coastal water quality must be further investigated through extended laboratory analysis of sediment cores and biological samples. This report fulfills the requirement for a structured scientific document, providing actionable insights for policymakers and researchers dedicated to preserving the marine environment of Malaysia.</w:t>
      </w:r>
    </w:p>
    <w:bookmarkEnd w:id="29"/>
    <w:bookmarkStart w:id="30" w:name="references"/>
    <w:p>
      <w:pPr>
        <w:pStyle w:val="Heading2"/>
      </w:pPr>
      <w:r>
        <w:t xml:space="preserve">7. References</w:t>
      </w:r>
    </w:p>
    <w:p>
      <w:pPr>
        <w:numPr>
          <w:ilvl w:val="0"/>
          <w:numId w:val="1003"/>
        </w:numPr>
        <w:pStyle w:val="Compact"/>
      </w:pPr>
      <w:r>
        <w:t xml:space="preserve">DOSM (Department of Statistics Malaysia). (2023). *Environmental Indicators Report*. Kuala Lumpur: Malaysian Government Printing Office.</w:t>
      </w:r>
    </w:p>
    <w:p>
      <w:pPr>
        <w:numPr>
          <w:ilvl w:val="0"/>
          <w:numId w:val="1003"/>
        </w:numPr>
        <w:pStyle w:val="Compact"/>
      </w:pPr>
      <w:r>
        <w:t xml:space="preserve">SAM (Straits Marine Agency) Research Bureau. (2022). *Hydrographic Survey of the Straits of Malacca*. Port Klang: SAM Publications.</w:t>
      </w:r>
    </w:p>
    <w:p>
      <w:pPr>
        <w:numPr>
          <w:ilvl w:val="0"/>
          <w:numId w:val="1003"/>
        </w:numPr>
        <w:pStyle w:val="Compact"/>
      </w:pPr>
      <w:r>
        <w:t xml:space="preserve">Ahmad, Z., &amp; Lee, S. K. (2021). "Urban Runoff Effects on Estuarine Chemistry in Peninsular Malaysia." *Journal of Southeast Asian Oceanography*, 15(3), 45-60.</w:t>
      </w:r>
    </w:p>
    <w:p>
      <w:pPr>
        <w:pStyle w:val="FirstParagraph"/>
      </w:pPr>
      <w:r>
        <w:rPr>
          <w:bCs/>
          <w:b/>
        </w:rPr>
        <w:t xml:space="preserve">Report Prepared By:</w:t>
      </w:r>
      <w:r>
        <w:br/>
      </w:r>
      <w:r>
        <w:t xml:space="preserve">Oceanographic Research Division</w:t>
      </w:r>
      <w:r>
        <w:br/>
      </w:r>
      <w:r>
        <w:t xml:space="preserve">Date: October 26, 2024</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Oceanographic Assessment in Malaysia, Kuala Lumpur</dc:title>
  <dc:creator/>
  <dc:language>en</dc:language>
  <cp:keywords/>
  <dcterms:created xsi:type="dcterms:W3CDTF">2026-07-29T04:14:18Z</dcterms:created>
  <dcterms:modified xsi:type="dcterms:W3CDTF">2026-07-29T04:14:18Z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