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rPr>
          <w:bCs/>
          <w:b/>
        </w:rPr>
        <w:t xml:space="preserve">Location:</w:t>
      </w:r>
      <w:r>
        <w:t xml:space="preserve"> </w:t>
      </w:r>
      <w:r>
        <w:t xml:space="preserve">Russia Saint Petersburg</w:t>
      </w:r>
    </w:p>
    <w:bookmarkStart w:id="20" w:name="acknowledgement-and-purpose"/>
    <w:p>
      <w:pPr>
        <w:pStyle w:val="Heading2"/>
      </w:pPr>
      <w:r>
        <w:t xml:space="preserve">Acknowledgement and Purpose</w:t>
      </w:r>
    </w:p>
    <w:p>
      <w:pPr>
        <w:pStyle w:val="FirstParagraph"/>
      </w:pPr>
      <w:r>
        <w:t xml:space="preserve">This document serves as a formal Lab Report detailing the extensive field studies conducted under the supervision of a specialized</w:t>
      </w:r>
      <w:r>
        <w:t xml:space="preserve"> </w:t>
      </w:r>
      <w:r>
        <w:rPr>
          <w:bCs/>
          <w:b/>
        </w:rPr>
        <w:t xml:space="preserve">Oceanographer</w:t>
      </w:r>
      <w:r>
        <w:t xml:space="preserve">. The primary objective of this investigation is to analyze the complex hydrodynamic systems, salinity gradients, and biological diversity within the waters adjacent to Russia Saint Petersburg. Given that Russia Saint Petersburg is situated at the headwaters of the Gulf of Finland in the Baltic Sea, this region represents a critical intersection between freshwater runoff from major continental rivers and saline marine influxes. The</w:t>
      </w:r>
      <w:r>
        <w:t xml:space="preserve"> </w:t>
      </w:r>
      <w:r>
        <w:rPr>
          <w:bCs/>
          <w:b/>
        </w:rPr>
        <w:t xml:space="preserve">Oceanographer</w:t>
      </w:r>
      <w:r>
        <w:t xml:space="preserve"> </w:t>
      </w:r>
      <w:r>
        <w:t xml:space="preserve">tasked with this report aims to elucidate how these unique geographical features influence local ecological stability and industrial utility.</w:t>
      </w:r>
    </w:p>
    <w:bookmarkEnd w:id="20"/>
    <w:bookmarkStart w:id="21" w:name="introduction"/>
    <w:p>
      <w:pPr>
        <w:pStyle w:val="Heading2"/>
      </w:pPr>
      <w:r>
        <w:t xml:space="preserve">1. Introduction</w:t>
      </w:r>
    </w:p>
    <w:p>
      <w:pPr>
        <w:pStyle w:val="FirstParagraph"/>
      </w:pPr>
      <w:r>
        <w:t xml:space="preserve">The city of Russia Saint Petersburg is not merely a cultural hub but also a vital node in the hydrological network of Northwestern Russia. The Neva River, which flows into the Gulf of Finland near this location, discharges massive volumes of freshwater annually, significantly altering the local salinity profiles. For an</w:t>
      </w:r>
      <w:r>
        <w:t xml:space="preserve"> </w:t>
      </w:r>
      <w:r>
        <w:rPr>
          <w:bCs/>
          <w:b/>
        </w:rPr>
        <w:t xml:space="preserve">Oceanographer</w:t>
      </w:r>
      <w:r>
        <w:t xml:space="preserve"> </w:t>
      </w:r>
      <w:r>
        <w:t xml:space="preserve">studying this region, understanding the stratification layers caused by these fresh and saltwater interactions is paramount.</w:t>
      </w:r>
    </w:p>
    <w:p>
      <w:pPr>
        <w:pStyle w:val="BodyText"/>
      </w:pPr>
      <w:r>
        <w:t xml:space="preserve">This Lab Report seeks to document the findings from a series of transect sampling missions conducted in late summer 2023. The focus remains on three core pillars: physical oceanography (temperature and salinity), chemical oceanography (dissolved oxygen and nutrients), and biological oceanography (planktonic biomass). These metrics are essential for maintaining the ecological balance of the waters surrounding Russia Saint Petersburg, particularly given the high level of anthropogenic activity in this historic port city.</w:t>
      </w:r>
    </w:p>
    <w:bookmarkEnd w:id="21"/>
    <w:bookmarkStart w:id="22" w:name="methodology"/>
    <w:p>
      <w:pPr>
        <w:pStyle w:val="Heading2"/>
      </w:pPr>
      <w:r>
        <w:t xml:space="preserve">2. Methodology</w:t>
      </w:r>
    </w:p>
    <w:p>
      <w:pPr>
        <w:pStyle w:val="FirstParagraph"/>
      </w:pPr>
      <w:r>
        <w:t xml:space="preserve">To ensure data accuracy, a multidisciplinary approach was employed by the designated</w:t>
      </w:r>
      <w:r>
        <w:t xml:space="preserve"> </w:t>
      </w:r>
      <w:r>
        <w:rPr>
          <w:bCs/>
          <w:b/>
        </w:rPr>
        <w:t xml:space="preserve">Oceanographer</w:t>
      </w:r>
      <w:r>
        <w:t xml:space="preserve">. The methodology included:</w:t>
      </w:r>
    </w:p>
    <w:p>
      <w:pPr>
        <w:numPr>
          <w:ilvl w:val="0"/>
          <w:numId w:val="1001"/>
        </w:numPr>
        <w:pStyle w:val="Compact"/>
      </w:pPr>
      <w:r>
        <w:rPr>
          <w:bCs/>
          <w:b/>
        </w:rPr>
        <w:t xml:space="preserve">Vessel Deployment:</w:t>
      </w:r>
      <w:r>
        <w:t xml:space="preserve"> </w:t>
      </w:r>
      <w:r>
        <w:t xml:space="preserve">Research expeditions were carried out using the R/V Akademik Mstislav Keldysh, departing from the ports near Russia Saint Petersburg.</w:t>
      </w:r>
    </w:p>
    <w:p>
      <w:pPr>
        <w:numPr>
          <w:ilvl w:val="0"/>
          <w:numId w:val="1001"/>
        </w:numPr>
        <w:pStyle w:val="Compact"/>
      </w:pPr>
      <w:r>
        <w:rPr>
          <w:bCs/>
          <w:b/>
        </w:rPr>
        <w:t xml:space="preserve">CSTD Profiling:</w:t>
      </w:r>
      <w:r>
        <w:t xml:space="preserve"> </w:t>
      </w:r>
      <w:r>
        <w:t xml:space="preserve">Conductivity, Temperature, Salinity, and Depth (CTD) rosettes were deployed at twenty distinct sampling stations. These instruments provided high-resolution vertical profiles of the water column.</w:t>
      </w:r>
    </w:p>
    <w:p>
      <w:pPr>
        <w:numPr>
          <w:ilvl w:val="0"/>
          <w:numId w:val="1001"/>
        </w:numPr>
        <w:pStyle w:val="Compact"/>
      </w:pPr>
      <w:r>
        <w:rPr>
          <w:bCs/>
          <w:b/>
        </w:rPr>
        <w:t xml:space="preserve">Niskin Bottles:</w:t>
      </w:r>
      <w:r>
        <w:t xml:space="preserve"> </w:t>
      </w:r>
      <w:r>
        <w:t xml:space="preserve">Water samples were collected at specific depth intervals (0m, 5m, 10m, and bottom layer) to analyze chemical composition.</w:t>
      </w:r>
    </w:p>
    <w:p>
      <w:pPr>
        <w:numPr>
          <w:ilvl w:val="0"/>
          <w:numId w:val="1001"/>
        </w:numPr>
        <w:pStyle w:val="Compact"/>
      </w:pPr>
      <w:r>
        <w:rPr>
          <w:bCs/>
          <w:b/>
        </w:rPr>
        <w:t xml:space="preserve">Biological Net Tows:</w:t>
      </w:r>
      <w:r>
        <w:t xml:space="preserve"> </w:t>
      </w:r>
      <w:r>
        <w:t xml:space="preserve">Plankton nets with varying mesh sizes were used to capture phytoplankton and zooplankton samples for biodiversity assessment.</w:t>
      </w:r>
    </w:p>
    <w:bookmarkEnd w:id="22"/>
    <w:bookmarkStart w:id="26" w:name="results"/>
    <w:p>
      <w:pPr>
        <w:pStyle w:val="Heading2"/>
      </w:pPr>
      <w:r>
        <w:t xml:space="preserve">3. Results</w:t>
      </w:r>
    </w:p>
    <w:p>
      <w:pPr>
        <w:pStyle w:val="FirstParagraph"/>
      </w:pPr>
      <w:r>
        <w:t xml:space="preserve">The data collected by the</w:t>
      </w:r>
      <w:r>
        <w:t xml:space="preserve"> </w:t>
      </w:r>
      <w:r>
        <w:rPr>
          <w:bCs/>
          <w:b/>
        </w:rPr>
        <w:t xml:space="preserve">Oceanographer</w:t>
      </w:r>
    </w:p>
    <w:bookmarkStart w:id="23" w:name="physical-characteristics"/>
    <w:p>
      <w:pPr>
        <w:pStyle w:val="Heading3"/>
      </w:pPr>
      <w:r>
        <w:t xml:space="preserve">3.1 Physical Characteristics</w:t>
      </w:r>
    </w:p>
    <w:p>
      <w:pPr>
        <w:pStyle w:val="FirstParagraph"/>
      </w:pPr>
      <w:r>
        <w:t xml:space="preserve">Surface temperatures ranged from 16°C to 20°C during the sampling period, reflecting typical late-summer conditions in the Gulf of Finland. However, a distinct thermocline was observed at approximately 5-7 meters depth. Below this layer, temperatures dropped sharply due to the inflow of deeper, colder waters from the Baltic Proper.</w:t>
      </w:r>
    </w:p>
    <w:p>
      <w:pPr>
        <w:pStyle w:val="BodyText"/>
      </w:pPr>
      <w:r>
        <w:t xml:space="preserve">Salinity levels presented a more complex picture. Nearshore stations close to the Neva River mouth showed salinity values as low as 2 PSU (Practical Salinity Units), characteristic of brackish water. In contrast, offshore stations exhibited salinities approaching 6-7 PSU, indicating stronger marine influence.</w:t>
      </w:r>
    </w:p>
    <w:bookmarkEnd w:id="23"/>
    <w:bookmarkStart w:id="24" w:name="chemical-composition"/>
    <w:p>
      <w:pPr>
        <w:pStyle w:val="Heading3"/>
      </w:pPr>
      <w:r>
        <w:t xml:space="preserve">3.2 Chemical Composition</w:t>
      </w:r>
    </w:p>
    <w:p>
      <w:pPr>
        <w:pStyle w:val="FirstParagraph"/>
      </w:pPr>
      <w:r>
        <w:t xml:space="preserve">Dissolved oxygen levels were generally high in the surface layers (&gt;8 mg/L) but decreased significantly in deeper basins below the pycnocline. This stratification limits vertical mixing, leading to periodic hypoxic conditions near the seabed—a common challenge for an</w:t>
      </w:r>
      <w:r>
        <w:t xml:space="preserve"> </w:t>
      </w:r>
      <w:r>
        <w:rPr>
          <w:bCs/>
          <w:b/>
        </w:rPr>
        <w:t xml:space="preserve">Oceanographer</w:t>
      </w:r>
      <w:r>
        <w:t xml:space="preserve"> </w:t>
      </w:r>
      <w:r>
        <w:t xml:space="preserve">studying eutrophic coastal zones.</w:t>
      </w:r>
    </w:p>
    <w:p>
      <w:pPr>
        <w:pStyle w:val="BodyText"/>
      </w:pPr>
      <w:r>
        <w:t xml:space="preserve">Nitrate and phosphate concentrations were elevated, particularly in samples taken within ten kilometers of the industrial discharge points near Russia Saint Petersburg. This nutrient loading supports high primary productivity but raises concerns regarding long-term eutrophication.</w:t>
      </w:r>
    </w:p>
    <w:bookmarkEnd w:id="24"/>
    <w:bookmarkStart w:id="25" w:name="biological-assessments"/>
    <w:p>
      <w:pPr>
        <w:pStyle w:val="Heading3"/>
      </w:pPr>
      <w:r>
        <w:t xml:space="preserve">3.3 Biological Assessments</w:t>
      </w:r>
    </w:p>
    <w:p>
      <w:pPr>
        <w:pStyle w:val="FirstParagraph"/>
      </w:pPr>
      <w:r>
        <w:t xml:space="preserve">The biological survey identified a dominance of diatoms and dinoflagellates in the phytoplankton community. The biomass density was highest in the mixed surface layer, correlating with the nutrient-rich plumes from riverine input.</w:t>
      </w:r>
    </w:p>
    <w:p>
      <w:pPr>
        <w:pStyle w:val="BodyText"/>
      </w:pPr>
      <w:r>
        <w:t xml:space="preserve">Zooplankton diversity was moderate, with Calanus finmarchicus being a dominant copepod species. This species is crucial for the local food web and serves as a key indicator of ecosystem health. The presence of invasive species, such as the comb jelly Mnemiopsis leidyi, was noted in lower quantities compared to previous decades, suggesting improved management strategies around Russia Saint Petersburg.</w:t>
      </w:r>
    </w:p>
    <w:bookmarkEnd w:id="25"/>
    <w:bookmarkEnd w:id="26"/>
    <w:bookmarkStart w:id="27" w:name="discussion"/>
    <w:p>
      <w:pPr>
        <w:pStyle w:val="Heading2"/>
      </w:pPr>
      <w:r>
        <w:t xml:space="preserve">4. Discussion</w:t>
      </w:r>
    </w:p>
    <w:p>
      <w:pPr>
        <w:pStyle w:val="FirstParagraph"/>
      </w:pPr>
      <w:r>
        <w:t xml:space="preserve">The findings presented in this Lab Report underscore the delicate balance maintained by the local oceanographic systems. The</w:t>
      </w:r>
      <w:r>
        <w:t xml:space="preserve"> </w:t>
      </w:r>
      <w:r>
        <w:rPr>
          <w:bCs/>
          <w:b/>
        </w:rPr>
        <w:t xml:space="preserve">Oceanographer</w:t>
      </w:r>
    </w:p>
    <w:p>
      <w:pPr>
        <w:pStyle w:val="BodyText"/>
      </w:pPr>
      <w:r>
        <w:t xml:space="preserve">For Russia Saint Petersburg, these shifts have tangible implications. Changes in stratification affect shipping safety, fishing yields, and recreational water quality. The elevated nutrient loads suggest that while the ecosystem is productive, it is under stress from urban runoff. The role of the</w:t>
      </w:r>
      <w:r>
        <w:t xml:space="preserve"> </w:t>
      </w:r>
      <w:r>
        <w:rPr>
          <w:bCs/>
          <w:b/>
        </w:rPr>
        <w:t xml:space="preserve">Oceanographer</w:t>
      </w:r>
      <w:r>
        <w:t xml:space="preserve"> </w:t>
      </w:r>
      <w:r>
        <w:t xml:space="preserve">here extends beyond data collection to providing actionable insights for policymakers aiming to protect the unique aquatic environment of Russia Saint Petersburg.</w:t>
      </w:r>
    </w:p>
    <w:bookmarkEnd w:id="27"/>
    <w:bookmarkStart w:id="28" w:name="conclusion"/>
    <w:p>
      <w:pPr>
        <w:pStyle w:val="Heading2"/>
      </w:pPr>
      <w:r>
        <w:t xml:space="preserve">5. Conclusion</w:t>
      </w:r>
    </w:p>
    <w:p>
      <w:pPr>
        <w:pStyle w:val="FirstParagraph"/>
      </w:pPr>
      <w:r>
        <w:t xml:space="preserve">In conclusion, this Lab Report provides a comprehensive overview of the current state of marine waters in the vicinity of Russia Saint Petersburg. The data collected by our lead</w:t>
      </w:r>
      <w:r>
        <w:t xml:space="preserve"> </w:t>
      </w:r>
      <w:r>
        <w:rPr>
          <w:bCs/>
          <w:b/>
        </w:rPr>
        <w:t xml:space="preserve">Oceanographer</w:t>
      </w:r>
    </w:p>
    <w:p>
      <w:pPr>
        <w:pStyle w:val="BodyText"/>
      </w:pPr>
      <w:r>
        <w:t xml:space="preserve">Key takeaways include:</w:t>
      </w:r>
    </w:p>
    <w:p>
      <w:pPr>
        <w:numPr>
          <w:ilvl w:val="0"/>
          <w:numId w:val="1002"/>
        </w:numPr>
        <w:pStyle w:val="Compact"/>
      </w:pPr>
      <w:r>
        <w:t xml:space="preserve">The critical importance of monitoring salinity gradients near the Neva mouth.</w:t>
      </w:r>
    </w:p>
    <w:p>
      <w:pPr>
        <w:numPr>
          <w:ilvl w:val="0"/>
          <w:numId w:val="1002"/>
        </w:numPr>
        <w:pStyle w:val="Compact"/>
      </w:pPr>
      <w:r>
        <w:t xml:space="preserve">The need for continued surveillance of hypoxic zones in deeper waters.</w:t>
      </w:r>
    </w:p>
    <w:p>
      <w:pPr>
        <w:numPr>
          <w:ilvl w:val="0"/>
          <w:numId w:val="1002"/>
        </w:numPr>
        <w:pStyle w:val="Compact"/>
      </w:pPr>
      <w:r>
        <w:t xml:space="preserve">The resilience of local biodiversity, despite anthropogenic pressures in Russia Saint Petersburg.</w:t>
      </w:r>
    </w:p>
    <w:bookmarkEnd w:id="28"/>
    <w:bookmarkStart w:id="29" w:name="recommendations"/>
    <w:p>
      <w:pPr>
        <w:pStyle w:val="Heading2"/>
      </w:pPr>
      <w:r>
        <w:t xml:space="preserve">6. Recommendations</w:t>
      </w:r>
    </w:p>
    <w:p>
      <w:pPr>
        <w:pStyle w:val="FirstParagraph"/>
      </w:pPr>
      <w:r>
        <w:t xml:space="preserve">Further research should focus on long-term time-series analysis to track changes in stratification intensity. Additionally, collaborative efforts between the academic community and municipal authorities in Russia Saint Petersburg are recommended to mitigate nutrient pollution at its source.</w:t>
      </w:r>
    </w:p>
    <w:p>
      <w:pPr>
        <w:pStyle w:val="BodyText"/>
      </w:pPr>
      <w:r>
        <w:br/>
      </w:r>
      <w:r>
        <w:br/>
      </w:r>
    </w:p>
    <w:p>
      <w:pPr>
        <w:pStyle w:val="BodyText"/>
      </w:pPr>
      <w:r>
        <w:rPr>
          <w:iCs/>
          <w:i/>
        </w:rPr>
        <w:t xml:space="preserve">End of Lab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the Context of Russia Saint Petersburg</dc:title>
  <dc:creator/>
  <dc:language>en</dc:language>
  <cp:keywords/>
  <dcterms:created xsi:type="dcterms:W3CDTF">2026-07-29T17:01:23Z</dcterms:created>
  <dcterms:modified xsi:type="dcterms:W3CDTF">2026-07-29T17:01:23Z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