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w:t>
      </w:r>
      <w:r>
        <w:t xml:space="preserve"> </w:t>
      </w:r>
      <w:r>
        <w:t xml:space="preserve">Implementation</w:t>
      </w:r>
      <w:r>
        <w:t xml:space="preserve"> </w:t>
      </w:r>
      <w:r>
        <w:t xml:space="preserve">and</w:t>
      </w:r>
      <w:r>
        <w:t xml:space="preserve"> </w:t>
      </w:r>
      <w:r>
        <w:t xml:space="preserve">Analysis</w:t>
      </w:r>
      <w:r>
        <w:t xml:space="preserve"> </w:t>
      </w:r>
      <w:r>
        <w:t xml:space="preserve">in</w:t>
      </w:r>
      <w:r>
        <w:t xml:space="preserve"> </w:t>
      </w:r>
      <w:r>
        <w:t xml:space="preserve">Algeria,</w:t>
      </w:r>
      <w:r>
        <w:t xml:space="preserve"> </w:t>
      </w:r>
      <w:r>
        <w:t xml:space="preserve">Algiers</w:t>
      </w:r>
    </w:p>
    <w:bookmarkStart w:id="20" w:name="laboratory-report"/>
    <w:p>
      <w:pPr>
        <w:pStyle w:val="Heading1"/>
      </w:pPr>
      <w:r>
        <w:t xml:space="preserve">Laboratory Report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Health and Population, Republic of Algeria</w:t>
      </w:r>
    </w:p>
    <w:p>
      <w:pPr>
        <w:pStyle w:val="BodyText"/>
      </w:pPr>
      <w:r>
        <w:rPr>
          <w:bCs/>
          <w:b/>
        </w:rPr>
        <w:t xml:space="preserve">From:</w:t>
      </w:r>
      <w:r>
        <w:t xml:space="preserve"> </w:t>
      </w:r>
      <w:r>
        <w:t xml:space="preserve">Central Medical Research Division</w:t>
      </w:r>
    </w:p>
    <w:p>
      <w:pPr>
        <w:pStyle w:val="BodyText"/>
      </w:pPr>
      <w:r>
        <w:rPr>
          <w:bCs/>
          <w:b/>
        </w:rPr>
        <w:t xml:space="preserve">Subject:</w:t>
      </w:r>
    </w:p>
    <w:bookmarkEnd w:id="20"/>
    <w:bookmarkStart w:id="21" w:name="introduction-and-objective"/>
    <w:p>
      <w:pPr>
        <w:pStyle w:val="Heading2"/>
      </w:pPr>
      <w:r>
        <w:t xml:space="preserve">1. Introduction and Objective</w:t>
      </w:r>
    </w:p>
    <w:p>
      <w:pPr>
        <w:pStyle w:val="FirstParagraph"/>
      </w:pPr>
      <w:r>
        <w:t xml:space="preserve">This Laboratory Report serves as a comprehensive diagnostic document regarding the current state of ophthalmic care within the capital region of Algeria, specifically Algiers. The primary objective of this report is to evaluate the accessibility, quality, and infrastructure supporting Ophthalmologist practitioners in this metropolitan hub. As Algiers continues to expand both demographically and economically, the demand for specialized eye care has surged. This document aims to provide a detailed assessment of how well the current system accommodates patients seeking treatment from an Ophthalmologist, identifying gaps in service delivery and proposing strategic improvements tailored to the unique context of Algeria.</w:t>
      </w:r>
    </w:p>
    <w:bookmarkEnd w:id="21"/>
    <w:bookmarkStart w:id="22" w:name="Xd789596631a3b0e7dfd4c14a3998f6d12a028ee"/>
    <w:p>
      <w:pPr>
        <w:pStyle w:val="Heading2"/>
      </w:pPr>
      <w:r>
        <w:t xml:space="preserve">2. Background: The Context of Eye Health in Algeria</w:t>
      </w:r>
    </w:p>
    <w:p>
      <w:pPr>
        <w:pStyle w:val="FirstParagraph"/>
      </w:pPr>
      <w:r>
        <w:t xml:space="preserve">Eye health has become a critical component of public health priorities in Algeria over the last decade. With an aging population and rising incidences of non-communicable diseases such as diabetes, the prevalence of conditions like diabetic retinopathy, glaucoma, and cataracts has increased significantly. In Algiers, the capital city which houses a significant portion of Algeria's urban population, these challenges are amplified by high patient volumes. The role of an Ophthalmologist is not merely diagnostic but also rehabilitative and preventive. This report highlights that while the number of qualified Ophthalmologist specialists in Algiers has grown over the past five years, the distribution remains uneven, with a concentration in private clinics rather than public hospitals.</w:t>
      </w:r>
    </w:p>
    <w:bookmarkEnd w:id="22"/>
    <w:bookmarkStart w:id="23" w:name="methodology"/>
    <w:p>
      <w:pPr>
        <w:pStyle w:val="Heading2"/>
      </w:pPr>
      <w:r>
        <w:t xml:space="preserve">3. Methodology</w:t>
      </w:r>
    </w:p>
    <w:p>
      <w:pPr>
        <w:pStyle w:val="FirstParagraph"/>
      </w:pPr>
      <w:r>
        <w:t xml:space="preserve">To ensure the integrity of this Laboratory Report, data was collected through a multi-faceted approach involving site visits to major healthcare facilities in Algiers, surveys conducted among practicing Ophthalmologist professionals, and an analysis of patient wait times. The study focused on three primary districts within Algiers: Casbah, Bab Ezzouar, and Hydra. These areas were selected to represent diverse socioeconomic strata and varying levels of medical infrastructure availability.</w:t>
      </w:r>
    </w:p>
    <w:bookmarkEnd w:id="23"/>
    <w:bookmarkStart w:id="26" w:name="X2a3137c425422a4916e84948d3e63e35b51ca09"/>
    <w:p>
      <w:pPr>
        <w:pStyle w:val="Heading2"/>
      </w:pPr>
      <w:r>
        <w:t xml:space="preserve">4. Current Status of Ophthalmologist Services in Algiers</w:t>
      </w:r>
    </w:p>
    <w:bookmarkStart w:id="24" w:name="infrastructure-and-equipment"/>
    <w:p>
      <w:pPr>
        <w:pStyle w:val="Heading3"/>
      </w:pPr>
      <w:r>
        <w:t xml:space="preserve">4.1 Infrastructure and Equipment</w:t>
      </w:r>
    </w:p>
    <w:p>
      <w:pPr>
        <w:pStyle w:val="FirstParagraph"/>
      </w:pPr>
      <w:r>
        <w:t xml:space="preserve">The evaluation of facilities designated for an Ophthalmologist revealed a stark contrast between public and private sectors. Private clinics in affluent areas such as Hydra generally possess state-of-the-art diagnostic equipment, including Optical Coherence Tomography (OCT) scanners, fundus cameras, and advanced laser surgery units. These facilities reflect international standards and are often equipped with digital patient management systems. Conversely, public hospitals in less affluent districts of Algiers often struggle with outdated equipment. Many institutions lack basic slit lamps or rely on older models that require frequent maintenance due to supply chain issues for spare parts.</w:t>
      </w:r>
    </w:p>
    <w:bookmarkEnd w:id="24"/>
    <w:bookmarkStart w:id="25" w:name="human-resources"/>
    <w:p>
      <w:pPr>
        <w:pStyle w:val="Heading3"/>
      </w:pPr>
      <w:r>
        <w:t xml:space="preserve">4.2 Human Resources</w:t>
      </w:r>
    </w:p>
    <w:p>
      <w:pPr>
        <w:pStyle w:val="FirstParagraph"/>
      </w:pPr>
      <w:r>
        <w:t xml:space="preserve">The workforce analysis indicates a shortage of specialized Ophthalmologist personnel relative to the population density in Algiers. While medical universities in Algeria have increased their output of ophthalmology graduates, retention remains a challenge. Many young specialists choose to practice abroad or establish private practices with high fees, limiting access for low-income residents of Algiers. The report notes that approximately 60% of Ophthalmologist practitioners operate within the private sector, leaving the public system understaffed.</w:t>
      </w:r>
    </w:p>
    <w:bookmarkEnd w:id="25"/>
    <w:bookmarkEnd w:id="26"/>
    <w:bookmarkStart w:id="28" w:name="patient-accessibility-and-wait-times"/>
    <w:p>
      <w:pPr>
        <w:pStyle w:val="Heading2"/>
      </w:pPr>
      <w:r>
        <w:t xml:space="preserve">5. Patient Accessibility and Wait Times</w:t>
      </w:r>
    </w:p>
    <w:p>
      <w:pPr>
        <w:pStyle w:val="FirstParagraph"/>
      </w:pPr>
      <w:r>
        <w:t xml:space="preserve">A critical finding in this Laboratory Report is the disparity in access to an Ophthalmologist based on socioeconomic status. In public hospitals, patients often face waiting lists extending up to six months for non-emergency procedures such as cataract surgery. This delay poses significant risks, particularly for diabetic patients who require regular monitoring from an Ophthalmologist to prevent blindness. In contrast, private sector appointments can be secured within days but at a cost that is prohibitive for many Algerian families.</w:t>
      </w:r>
    </w:p>
    <w:bookmarkStart w:id="27" w:name="geographic-disparities"/>
    <w:p>
      <w:pPr>
        <w:pStyle w:val="Heading3"/>
      </w:pPr>
      <w:r>
        <w:t xml:space="preserve">5.1 Geographic Disparities</w:t>
      </w:r>
    </w:p>
    <w:p>
      <w:pPr>
        <w:pStyle w:val="FirstParagraph"/>
      </w:pPr>
      <w:r>
        <w:t xml:space="preserve">The distribution of Ophthalmologist services in Algiers is geographically skewed. The eastern part of the city suffers from a "medical desert" effect regarding specialized care, whereas the central and western districts are saturated with private clinics. This imbalance forces residents from peripheral areas to travel long distances, increasing both financial burden and stress for patients with visual impairments.</w:t>
      </w:r>
    </w:p>
    <w:bookmarkEnd w:id="27"/>
    <w:bookmarkEnd w:id="28"/>
    <w:bookmarkStart w:id="29" w:name="challenges-identified"/>
    <w:p>
      <w:pPr>
        <w:pStyle w:val="Heading2"/>
      </w:pPr>
      <w:r>
        <w:t xml:space="preserve">6. Challenges Identified</w:t>
      </w:r>
    </w:p>
    <w:p>
      <w:pPr>
        <w:numPr>
          <w:ilvl w:val="0"/>
          <w:numId w:val="1001"/>
        </w:numPr>
        <w:pStyle w:val="Compact"/>
      </w:pPr>
      <w:r>
        <w:rPr>
          <w:bCs/>
          <w:b/>
        </w:rPr>
        <w:t xml:space="preserve">Funding Constraints:</w:t>
      </w:r>
      <w:r>
        <w:t xml:space="preserve"> </w:t>
      </w:r>
      <w:r>
        <w:t xml:space="preserve">Limited budget allocation for medical equipment upgrades in public hospitals within Algiers hinders the ability to provide modern care.</w:t>
      </w:r>
    </w:p>
    <w:p>
      <w:pPr>
        <w:numPr>
          <w:ilvl w:val="0"/>
          <w:numId w:val="1001"/>
        </w:numPr>
        <w:pStyle w:val="Compact"/>
      </w:pPr>
      <w:r>
        <w:rPr>
          <w:bCs/>
          <w:b/>
        </w:rPr>
        <w:t xml:space="preserve">Paper-Based Records:</w:t>
      </w:r>
      <w:r>
        <w:t xml:space="preserve"> </w:t>
      </w:r>
      <w:r>
        <w:t xml:space="preserve">Many clinics and hospitals still rely on paper records, leading to lost data and inefficiency when coordinating care with an Ophthalmologist.</w:t>
      </w:r>
    </w:p>
    <w:p>
      <w:pPr>
        <w:numPr>
          <w:ilvl w:val="0"/>
          <w:numId w:val="1001"/>
        </w:numPr>
        <w:pStyle w:val="Compact"/>
      </w:pPr>
      <w:r>
        <w:rPr>
          <w:bCs/>
          <w:b/>
        </w:rPr>
        <w:t xml:space="preserve">Lack of Prevention Awareness:</w:t>
      </w:r>
      <w:r>
        <w:t xml:space="preserve"> </w:t>
      </w:r>
      <w:r>
        <w:t xml:space="preserve">There is a significant gap in public education regarding eye health. Many residents in Algiers only seek an Ophthalmologist when vision loss is already advanced, rather than for routine check-ups.</w:t>
      </w:r>
    </w:p>
    <w:p>
      <w:pPr>
        <w:numPr>
          <w:ilvl w:val="0"/>
          <w:numId w:val="1001"/>
        </w:numPr>
        <w:pStyle w:val="Compact"/>
      </w:pPr>
      <w:r>
        <w:rPr>
          <w:bCs/>
          <w:b/>
        </w:rPr>
        <w:t xml:space="preserve">Maintenance Issues:</w:t>
      </w:r>
      <w:r>
        <w:t xml:space="preserve"> </w:t>
      </w:r>
      <w:r>
        <w:t xml:space="preserve">Frequent power fluctuations and import restrictions affect the longevity of delicate ophthalmic instruments used by an Ophthalmologist.</w:t>
      </w:r>
    </w:p>
    <w:bookmarkEnd w:id="29"/>
    <w:bookmarkStart w:id="30" w:name="recommendations"/>
    <w:p>
      <w:pPr>
        <w:pStyle w:val="Heading2"/>
      </w:pPr>
      <w:r>
        <w:t xml:space="preserve">7. Recommendations</w:t>
      </w:r>
    </w:p>
    <w:p>
      <w:pPr>
        <w:pStyle w:val="FirstParagraph"/>
      </w:pPr>
      <w:r>
        <w:t xml:space="preserve">In light of the findings detailed in this Laboratory Report, the following recommendations are proposed to enhance Ophthalmologist services in Algeria, Algiers:</w:t>
      </w:r>
    </w:p>
    <w:p>
      <w:pPr>
        <w:numPr>
          <w:ilvl w:val="0"/>
          <w:numId w:val="1002"/>
        </w:numPr>
        <w:pStyle w:val="Compact"/>
      </w:pPr>
      <w:r>
        <w:rPr>
          <w:bCs/>
          <w:b/>
        </w:rPr>
        <w:t xml:space="preserve">Digital Transformation:</w:t>
      </w:r>
      <w:r>
        <w:t xml:space="preserve"> </w:t>
      </w:r>
      <w:r>
        <w:t xml:space="preserve">Implement a unified digital health record system accessible to all certified Ophthalmologist practitioners in Algiers. This will facilitate better patient tracking and reduce administrative bottlenecks.</w:t>
      </w:r>
    </w:p>
    <w:p>
      <w:pPr>
        <w:numPr>
          <w:ilvl w:val="0"/>
          <w:numId w:val="1002"/>
        </w:numPr>
        <w:pStyle w:val="Compact"/>
      </w:pPr>
      <w:r>
        <w:rPr>
          <w:bCs/>
          <w:b/>
        </w:rPr>
        <w:t xml:space="preserve">Incentivize Public Sector Practice:</w:t>
      </w:r>
      <w:r>
        <w:t xml:space="preserve"> </w:t>
      </w:r>
      <w:r>
        <w:t xml:space="preserve">Introduce financial incentives, housing allowances, or career advancement opportunities to encourage Ophthalmologist specialists to serve in public hospitals across all districts of Algiers.</w:t>
      </w:r>
    </w:p>
    <w:p>
      <w:pPr>
        <w:numPr>
          <w:ilvl w:val="0"/>
          <w:numId w:val="1002"/>
        </w:numPr>
        <w:pStyle w:val="Compact"/>
      </w:pPr>
      <w:r>
        <w:rPr>
          <w:bCs/>
          <w:b/>
        </w:rPr>
        <w:t xml:space="preserve">Educational Campaigns:</w:t>
      </w:r>
      <w:r>
        <w:t xml:space="preserve"> </w:t>
      </w:r>
      <w:r>
        <w:t xml:space="preserve">Launch nationwide awareness campaigns targeted at the Algerian population, emphasizing the importance of regular eye exams and early detection by an Ophthalmologist.</w:t>
      </w:r>
    </w:p>
    <w:p>
      <w:pPr>
        <w:numPr>
          <w:ilvl w:val="0"/>
          <w:numId w:val="1002"/>
        </w:numPr>
        <w:pStyle w:val="Compact"/>
      </w:pPr>
      <w:r>
        <w:rPr>
          <w:bCs/>
          <w:b/>
        </w:rPr>
        <w:t xml:space="preserve">Equipment Modernization Fund:</w:t>
      </w:r>
      <w:r>
        <w:t xml:space="preserve"> </w:t>
      </w:r>
      <w:r>
        <w:t xml:space="preserve">Establish a dedicated fund to subsidize the purchase and maintenance of ophthalmic equipment for public facilities, ensuring that an Ophthalmologist has access to reliable technology regardless of their location in Algiers.</w:t>
      </w:r>
    </w:p>
    <w:p>
      <w:pPr>
        <w:numPr>
          <w:ilvl w:val="0"/>
          <w:numId w:val="1002"/>
        </w:numPr>
        <w:pStyle w:val="Compact"/>
      </w:pPr>
      <w:r>
        <w:t xml:space="preserve">Telemedicine Integration:</w:t>
      </w:r>
    </w:p>
    <w:bookmarkEnd w:id="30"/>
    <w:bookmarkStart w:id="31" w:name="conclusion"/>
    <w:p>
      <w:pPr>
        <w:pStyle w:val="Heading2"/>
      </w:pPr>
      <w:r>
        <w:t xml:space="preserve">8. Conclusion</w:t>
      </w:r>
    </w:p>
    <w:p>
      <w:pPr>
        <w:pStyle w:val="FirstParagraph"/>
      </w:pPr>
      <w:r>
        <w:t xml:space="preserve">This Laboratory Report underscores the urgent need for structural reform in the provision of eye care services. The role of an Ophthalmologist is pivotal in safeguarding the visual health of Algeria's population, particularly in a densely populated urban center like Algiers. While there have been notable advancements, significant gaps remain in accessibility, infrastructure, and workforce distribution. By addressing these issues through strategic investment and policy reform, Algeria can ensure that every citizen has equitable access to high-quality ophthalmic care. The data presented herein serves as a call to action for policymakers, healthcare administrators, and the medical community to collaborate effectively.</w:t>
      </w:r>
    </w:p>
    <w:bookmarkEnd w:id="31"/>
    <w:bookmarkStart w:id="32" w:name="appendices"/>
    <w:p>
      <w:pPr>
        <w:pStyle w:val="Heading2"/>
      </w:pPr>
      <w:r>
        <w:t xml:space="preserve">9. Appendices</w:t>
      </w:r>
    </w:p>
    <w:p>
      <w:pPr>
        <w:pStyle w:val="FirstParagraph"/>
      </w:pPr>
      <w:r>
        <w:rPr>
          <w:iCs/>
          <w:i/>
        </w:rPr>
        <w:t xml:space="preserve">Note: Detailed statistical tables, survey questionnaires used in this Laboratory Report, and raw data logs regarding patient visits to an Ophthalmologist in Algeria, Algiers are available upon request from the Central Medical Research Division.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 Implementation and Analysis in Algeria, Algiers</dc:title>
  <dc:creator/>
  <cp:keywords/>
  <dcterms:created xsi:type="dcterms:W3CDTF">2026-07-29T12:54:41Z</dcterms:created>
  <dcterms:modified xsi:type="dcterms:W3CDTF">2026-07-29T12:54:41Z</dcterms:modified>
</cp:coreProperties>
</file>

<file path=docProps/custom.xml><?xml version="1.0" encoding="utf-8"?>
<Properties xmlns="http://schemas.openxmlformats.org/officeDocument/2006/custom-properties" xmlns:vt="http://schemas.openxmlformats.org/officeDocument/2006/docPropsVTypes"/>
</file>