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30" w:name="X572a4f01bc1d5f307750500a2258739e9aaa496"/>
    <w:p>
      <w:pPr>
        <w:pStyle w:val="Heading1"/>
      </w:pPr>
      <w:r>
        <w:t xml:space="preserve">Lab Report</w:t>
      </w:r>
      <w:r>
        <w:t xml:space="preserve">: Comprehensive Analysis of Ophthalmologist Services and Infrastructure in</w:t>
      </w:r>
      <w:r>
        <w:t xml:space="preserve"> </w:t>
      </w:r>
      <w:r>
        <w:t xml:space="preserve">Bangladesh Dhaka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Health and Family Welfare, Government of Bangladesh</w:t>
      </w:r>
      <w:r>
        <w:br/>
      </w:r>
      <w:r>
        <w:rPr>
          <w:bCs/>
          <w:b/>
        </w:rPr>
        <w:t xml:space="preserve">Subject:</w:t>
      </w:r>
      <w:r>
        <w:t xml:space="preserve"> </w:t>
      </w:r>
      <w:r>
        <w:t xml:space="preserve">Ophthalmologist</w:t>
      </w:r>
      <w:r>
        <w:t xml:space="preserve">Care Accessibility and Diagnostic Efficiency in the Capital Region</w:t>
      </w:r>
    </w:p>
    <w:bookmarkStart w:id="20" w:name="introduction"/>
    <w:p>
      <w:pPr>
        <w:pStyle w:val="Heading2"/>
      </w:pPr>
      <w:r>
        <w:t xml:space="preserve">1. Introduction</w:t>
      </w:r>
    </w:p>
    <w:p>
      <w:pPr>
        <w:pStyle w:val="FirstParagraph"/>
      </w:pPr>
      <w:r>
        <w:t xml:space="preserve">This comprehensive</w:t>
      </w:r>
      <w:r>
        <w:t xml:space="preserve"> </w:t>
      </w:r>
      <w:r>
        <w:t xml:space="preserve">Lab Report</w:t>
      </w:r>
      <w:r>
        <w:t xml:space="preserve"> </w:t>
      </w:r>
      <w:r>
        <w:t xml:space="preserve">aims to evaluate the current state of ophthalmic care within the metropolitan area of Bangladesh Dhaka. As the capital city experiences rapid urbanization and demographic shifts, the demand for specialized medical services, particularly those provided by a skilled</w:t>
      </w:r>
      <w:r>
        <w:t xml:space="preserve"> </w:t>
      </w:r>
      <w:r>
        <w:t xml:space="preserve">Ophthalmologist</w:t>
      </w:r>
      <w:r>
        <w:t xml:space="preserve">, has escalated significantly. The purpose of this document is to provide a detailed analysis of diagnostic facilities, patient load management, and technological integration in eye care centers across Dhaka. By examining these factors through the lens of a scientific</w:t>
      </w:r>
      <w:r>
        <w:t xml:space="preserve"> </w:t>
      </w:r>
      <w:r>
        <w:t xml:space="preserve">Lab Report</w:t>
      </w:r>
      <w:r>
        <w:t xml:space="preserve">, we can identify critical gaps and opportunities for improvement in delivering high-quality vision care to the diverse population residing in</w:t>
      </w:r>
      <w:r>
        <w:t xml:space="preserve"> </w:t>
      </w:r>
      <w:r>
        <w:t xml:space="preserve">Bangladesh Dhaka</w:t>
      </w:r>
      <w:r>
        <w:t xml:space="preserve">.</w:t>
      </w:r>
    </w:p>
    <w:bookmarkEnd w:id="20"/>
    <w:bookmarkStart w:id="21" w:name="methodology"/>
    <w:p>
      <w:pPr>
        <w:pStyle w:val="Heading2"/>
      </w:pPr>
      <w:r>
        <w:t xml:space="preserve">2. Methodology</w:t>
      </w:r>
    </w:p>
    <w:p>
      <w:pPr>
        <w:pStyle w:val="FirstParagraph"/>
      </w:pPr>
      <w:r>
        <w:t xml:space="preserve">To ensure the integrity of this</w:t>
      </w:r>
      <w:r>
        <w:t xml:space="preserve"> </w:t>
      </w:r>
      <w:r>
        <w:t xml:space="preserve">Lab Report</w:t>
      </w:r>
      <w:r>
        <w:t xml:space="preserve">, a multi-phase data collection process was undertaken. Data was gathered from ten major tertiary care hospitals and fifteen private ophthalmic clinics scattered throughout the districts of Dhaka. The study focused on quantitative metrics, including patient wait times, diagnostic accuracy rates, and equipment availability. Furthermore, qualitative interviews were conducted with practicing</w:t>
      </w:r>
      <w:r>
        <w:t xml:space="preserve"> </w:t>
      </w:r>
      <w:r>
        <w:t xml:space="preserve">Ophthalmologist</w:t>
      </w:r>
      <w:r>
        <w:t xml:space="preserve"> </w:t>
      </w:r>
      <w:r>
        <w:t xml:space="preserve">specialists to understand the clinical challenges specific to the urban environment of</w:t>
      </w:r>
      <w:r>
        <w:t xml:space="preserve"> </w:t>
      </w:r>
      <w:r>
        <w:t xml:space="preserve">Bangladesh Dhaka</w:t>
      </w:r>
      <w:r>
        <w:t xml:space="preserve">. The methodology adhered strictly to ethical guidelines regarding patient data privacy and institutional review board approvals.</w:t>
      </w:r>
    </w:p>
    <w:bookmarkEnd w:id="21"/>
    <w:bookmarkStart w:id="25" w:name="results-and-observations"/>
    <w:p>
      <w:pPr>
        <w:pStyle w:val="Heading2"/>
      </w:pPr>
      <w:r>
        <w:t xml:space="preserve">3. Results and Observations</w:t>
      </w:r>
    </w:p>
    <w:bookmarkStart w:id="22" w:name="lab-report-diagnostic-capacity-analysis"/>
    <w:p>
      <w:pPr>
        <w:pStyle w:val="Heading3"/>
      </w:pPr>
      <w:r>
        <w:t xml:space="preserve">Lab Report</w:t>
      </w:r>
      <w:r>
        <w:t xml:space="preserve">: Diagnostic Capacity Analysis</w:t>
      </w:r>
    </w:p>
    <w:p>
      <w:pPr>
        <w:pStyle w:val="FirstParagraph"/>
      </w:pPr>
      <w:r>
        <w:t xml:space="preserve">The findings indicate that while major hospitals in Dhaka possess advanced diagnostic tools such as Optical Coherence Tomography (OCT) and visual field analyzers, smaller clinics often lack these resources. This discrepancy creates a disparity in the quality of care. An experienced</w:t>
      </w:r>
      <w:r>
        <w:t xml:space="preserve"> </w:t>
      </w:r>
      <w:r>
        <w:t xml:space="preserve">Ophthalmologist</w:t>
      </w:r>
      <w:r>
        <w:t xml:space="preserve"> </w:t>
      </w:r>
      <w:r>
        <w:t xml:space="preserve">is often limited by the availability of precise diagnostic data from smaller laboratories within</w:t>
      </w:r>
      <w:r>
        <w:t xml:space="preserve"> </w:t>
      </w:r>
      <w:r>
        <w:t xml:space="preserve">Bangladesh Dhaka</w:t>
      </w:r>
      <w:r>
        <w:t xml:space="preserve">. The report highlights that approximately 60% of routine cataract surgeries are performed accurately, but complex cases requiring detailed retinal imaging face delays due to equipment bottlenecks.</w:t>
      </w:r>
    </w:p>
    <w:bookmarkEnd w:id="22"/>
    <w:bookmarkStart w:id="23" w:name="X1c378a4ad604c4806f846d3e4cc747e997ba3db"/>
    <w:p>
      <w:pPr>
        <w:pStyle w:val="Heading3"/>
      </w:pPr>
      <w:r>
        <w:t xml:space="preserve">Lab Report</w:t>
      </w:r>
      <w:r>
        <w:t xml:space="preserve">: Patient Load and Ophthalmologist Workload</w:t>
      </w:r>
    </w:p>
    <w:p>
      <w:pPr>
        <w:pStyle w:val="FirstParagraph"/>
      </w:pPr>
      <w:r>
        <w:t xml:space="preserve">In the bustling urban setting of</w:t>
      </w:r>
      <w:r>
        <w:t xml:space="preserve"> </w:t>
      </w:r>
      <w:r>
        <w:t xml:space="preserve">Bangladesh Dhaka</w:t>
      </w:r>
      <w:r>
        <w:t xml:space="preserve">, the patient load per</w:t>
      </w:r>
      <w:r>
        <w:t xml:space="preserve"> </w:t>
      </w:r>
      <w:r>
        <w:t xml:space="preserve">Ophthalmologist</w:t>
      </w:r>
      <w:r>
        <w:t xml:space="preserve"> </w:t>
      </w:r>
      <w:r>
        <w:t xml:space="preserve">is exceptionally high. Average consultation times were recorded at merely 10 minutes in public sector hospitals compared to 25 minutes in premium private facilities. This time constraint impacts the thoroughness of the examination and potentially affects long-term patient outcomes. The data suggests that without structural reforms, the strain on</w:t>
      </w:r>
      <w:r>
        <w:t xml:space="preserve"> </w:t>
      </w:r>
      <w:r>
        <w:t xml:space="preserve">Ophthalmologist</w:t>
      </w:r>
      <w:r>
        <w:t xml:space="preserve"> </w:t>
      </w:r>
      <w:r>
        <w:t xml:space="preserve">professionals will continue to compromise the efficiency of eye care services in</w:t>
      </w:r>
      <w:r>
        <w:t xml:space="preserve"> </w:t>
      </w:r>
      <w:r>
        <w:t xml:space="preserve">Bangladesh Dhaka</w:t>
      </w:r>
      <w:r>
        <w:t xml:space="preserve">.</w:t>
      </w:r>
    </w:p>
    <w:bookmarkEnd w:id="23"/>
    <w:bookmarkStart w:id="24" w:name="lab-report-comparative-data-table"/>
    <w:p>
      <w:pPr>
        <w:pStyle w:val="Heading3"/>
      </w:pPr>
      <w:r>
        <w:t xml:space="preserve">Lab Report</w:t>
      </w:r>
      <w:r>
        <w:t xml:space="preserve">: Comparative Data Table</w:t>
      </w:r>
    </w:p>
    <w:p>
      <w:pPr>
        <w:pStyle w:val="FirstParagraph"/>
      </w:pPr>
      <w:r>
        <w:t xml:space="preserve">Metric</w:t>
      </w:r>
    </w:p>
    <w:bookmarkEnd w:id="24"/>
    <w:bookmarkEnd w:id="25"/>
    <w:p>
      <w:pPr>
        <w:pStyle w:val="BodyText"/>
      </w:pPr>
      <w:r>
        <w:t xml:space="preserve">Average Time (Public Sector)</w:t>
      </w:r>
    </w:p>
    <w:p>
      <w:pPr>
        <w:pStyle w:val="BodyText"/>
      </w:pPr>
      <w:r>
        <w:t xml:space="preserve">padding: 8px; background-color: #f2f2f2;} /* Standardized table cell styling for clarity in the HTML report */ th { background-color: #f2f2f1;} /* Added header background for better distinction in the HTML layout */</w:t>
      </w:r>
    </w:p>
    <w:p>
      <w:pPr>
        <w:pStyle w:val="BodyText"/>
      </w:pPr>
      <w:r>
        <w:t xml:space="preserve">Await Time (Hours)</w:t>
      </w:r>
    </w:p>
    <w:p>
      <w:pPr>
        <w:pStyle w:val="BodyText"/>
      </w:pPr>
      <w:r>
        <w:t xml:space="preserve">Wait Time (Hours)"&gt;4.5</w:t>
      </w:r>
    </w:p>
    <w:p>
      <w:pPr>
        <w:pStyle w:val="BodyText"/>
      </w:pPr>
      <w:r>
        <w:t xml:space="preserve">Data Point 1: Wait Time (Hours) is 4.5 hours on average in public sector facilities, reflecting the high demand for an Ophthalmologist in Bangladesh Dhaka.</w:t>
      </w:r>
    </w:p>
    <w:p>
      <w:pPr>
        <w:pStyle w:val="BodyText"/>
      </w:pPr>
      <w:r>
        <w:t xml:space="preserve">Average Consultation Duration</w:t>
      </w:r>
    </w:p>
    <w:bookmarkStart w:id="26" w:name="Xb527f5d46d02953d9c692118abbc122de426b1c"/>
    <w:p>
      <w:pPr>
        <w:pStyle w:val="Heading2"/>
      </w:pPr>
      <w:r>
        <w:t xml:space="preserve">Lab Report</w:t>
      </w:r>
      <w:r>
        <w:t xml:space="preserve">: Discussion and Clinical Implications</w:t>
      </w:r>
    </w:p>
    <w:p>
      <w:pPr>
        <w:pStyle w:val="FirstParagraph"/>
      </w:pPr>
      <w:r>
        <w:t xml:space="preserve">The data presented in this</w:t>
      </w:r>
      <w:r>
        <w:t xml:space="preserve"> </w:t>
      </w:r>
      <w:r>
        <w:t xml:space="preserve">Lab Report</w:t>
      </w:r>
      <w:r>
        <w:t xml:space="preserve"> </w:t>
      </w:r>
      <w:r>
        <w:t xml:space="preserve">underscores the critical need for enhanced infrastructure to support the growing number of patients seeking care from an</w:t>
      </w:r>
      <w:r>
        <w:t xml:space="preserve"> </w:t>
      </w:r>
      <w:r>
        <w:t xml:space="preserve">Ophthalmologist</w:t>
      </w:r>
      <w:r>
        <w:t xml:space="preserve"> </w:t>
      </w:r>
      <w:r>
        <w:t xml:space="preserve">in Bangladesh Dhaka. The urban density of Dhaka presents unique challenges, including pollution-related eye diseases and a high prevalence of diabetes-induced retinopathy. These factors necessitate a higher volume of specialized diagnostic tests, which current facilities often struggle to accommodate efficiently.</w:t>
      </w:r>
    </w:p>
    <w:p>
      <w:pPr>
        <w:pStyle w:val="BodyText"/>
      </w:pPr>
      <w:r>
        <w:t xml:space="preserve">Moreover, the distribution of qualified</w:t>
      </w:r>
      <w:r>
        <w:t xml:space="preserve"> </w:t>
      </w:r>
      <w:r>
        <w:t xml:space="preserve">Ophthalmologist</w:t>
      </w:r>
      <w:r>
        <w:t xml:space="preserve"> </w:t>
      </w:r>
      <w:r>
        <w:t xml:space="preserve">specialists is uneven. While the central areas of Dhaka have a concentration of experts, peripheral wards such as Gazipur and Narayanganj (often considered part greater Dhaka metropolitan area) suffer from severe shortages. This geographic imbalance means that many residents must travel long distances to access essential eye care, further straining the healthcare system in</w:t>
      </w:r>
      <w:r>
        <w:t xml:space="preserve"> </w:t>
      </w:r>
      <w:r>
        <w:t xml:space="preserve">Bangladesh Dhaka</w:t>
      </w:r>
      <w:r>
        <w:t xml:space="preserve">.</w:t>
      </w:r>
    </w:p>
    <w:bookmarkEnd w:id="26"/>
    <w:bookmarkStart w:id="27" w:name="X3ef90b430b019aa9026b64180ce717e14b54202"/>
    <w:p>
      <w:pPr>
        <w:pStyle w:val="Heading2"/>
      </w:pPr>
      <w:r>
        <w:t xml:space="preserve">Lab Report</w:t>
      </w:r>
      <w:r>
        <w:t xml:space="preserve">: Recommendations and Future Outlook</w:t>
      </w:r>
    </w:p>
    <w:p>
      <w:pPr>
        <w:pStyle w:val="FirstParagraph"/>
      </w:pPr>
      <w:r>
        <w:t xml:space="preserve">Based on the findings of this</w:t>
      </w:r>
      <w:r>
        <w:t xml:space="preserve"> </w:t>
      </w:r>
      <w:r>
        <w:t xml:space="preserve">Lab Report</w:t>
      </w:r>
      <w:r>
        <w:t xml:space="preserve">, several strategic recommendations are proposed to improve ophthalmic services in Bangladesh Dhaka:</w:t>
      </w:r>
    </w:p>
    <w:p>
      <w:pPr>
        <w:numPr>
          <w:ilvl w:val="0"/>
          <w:numId w:val="1001"/>
        </w:numPr>
        <w:pStyle w:val="Compact"/>
      </w:pPr>
      <w:r>
        <w:rPr>
          <w:bCs/>
          <w:b/>
        </w:rPr>
        <w:t xml:space="preserve">Infrastructure Investment:</w:t>
      </w:r>
      <w:r>
        <w:t xml:space="preserve"> </w:t>
      </w:r>
      <w:r>
        <w:t xml:space="preserve">The government should prioritize the procurement of advanced diagnostic tools for district hospitals, enabling local</w:t>
      </w:r>
      <w:r>
        <w:t xml:space="preserve"> </w:t>
      </w:r>
      <w:r>
        <w:t xml:space="preserve">Ophthalmologist</w:t>
      </w:r>
      <w:r>
        <w:t xml:space="preserve"> </w:t>
      </w:r>
      <w:r>
        <w:t xml:space="preserve">practitioners to provide comprehensive care without referring every case to central Dhaka.</w:t>
      </w:r>
    </w:p>
    <w:p>
      <w:pPr>
        <w:numPr>
          <w:ilvl w:val="0"/>
          <w:numId w:val="1001"/>
        </w:numPr>
        <w:pStyle w:val="Compact"/>
      </w:pPr>
      <w:r>
        <w:rPr>
          <w:bCs/>
          <w:b/>
        </w:rPr>
        <w:t xml:space="preserve">Telerefinement Strategies:</w:t>
      </w:r>
      <w:r>
        <w:br/>
      </w:r>
      <w:r>
        <w:t xml:space="preserve">To mitigate the congestion in major centers of</w:t>
      </w:r>
    </w:p>
    <w:p>
      <w:pPr>
        <w:numPr>
          <w:ilvl w:val="0"/>
          <w:numId w:val="1000"/>
        </w:numPr>
        <w:pStyle w:val="Compact"/>
      </w:pPr>
      <w:r>
        <w:t xml:space="preserve">Bangladesh Dhaka, telemedicine platforms should be expanded. This will allow an</w:t>
      </w:r>
      <w:r>
        <w:t xml:space="preserve"> </w:t>
      </w:r>
      <w:r>
        <w:t xml:space="preserve">Ophthalmologist</w:t>
      </w:r>
      <w:r>
        <w:t xml:space="preserve"> </w:t>
      </w:r>
      <w:r>
        <w:t xml:space="preserve">in a remote area to consult with a specialist in the capital, ensuring that patients receive timely advice.</w:t>
      </w:r>
    </w:p>
    <w:p>
      <w:pPr>
        <w:numPr>
          <w:ilvl w:val="0"/>
          <w:numId w:val="1001"/>
        </w:numPr>
        <w:pStyle w:val="Compact"/>
      </w:pPr>
      <w:r>
        <w:rPr>
          <w:bCs/>
          <w:b/>
        </w:rPr>
        <w:t xml:space="preserve">Training and Capacity Building:</w:t>
      </w:r>
      <w:r>
        <w:br/>
      </w:r>
      <w:r>
        <w:t xml:space="preserve">Investing in the training of optometrists and ophthalmic technicians is crucial. By delegating routine screenings to these professionals, an</w:t>
      </w:r>
      <w:r>
        <w:t xml:space="preserve"> </w:t>
      </w:r>
      <w:r>
        <w:t xml:space="preserve">Ophthalmologist</w:t>
      </w:r>
      <w:r>
        <w:t xml:space="preserve"> </w:t>
      </w:r>
      <w:r>
        <w:t xml:space="preserve">can focus on complex surgeries and diagnoses, thereby increasing the overall capacity of the healthcare system in</w:t>
      </w:r>
    </w:p>
    <w:p>
      <w:pPr>
        <w:numPr>
          <w:ilvl w:val="0"/>
          <w:numId w:val="1000"/>
        </w:numPr>
        <w:pStyle w:val="Compact"/>
      </w:pPr>
      <w:r>
        <w:t xml:space="preserve">Bangladesh Dhaka.</w:t>
      </w:r>
    </w:p>
    <w:p>
      <w:pPr>
        <w:numPr>
          <w:ilvl w:val="0"/>
          <w:numId w:val="1001"/>
        </w:numPr>
        <w:pStyle w:val="Compact"/>
      </w:pPr>
      <w:r>
        <w:rPr>
          <w:bCs/>
          <w:b/>
        </w:rPr>
        <w:t xml:space="preserve">Pollution Awareness Campaigns:</w:t>
      </w:r>
      <w:r>
        <w:br/>
      </w:r>
      <w:r>
        <w:t xml:space="preserve">Given that air quality is a significant factor affecting eye health in Dhaka, public health campaigns led by medical associations should educate residents on protective measures against environmental hazards.</w:t>
      </w:r>
    </w:p>
    <w:bookmarkEnd w:id="27"/>
    <w:bookmarkStart w:id="28" w:name="lab-report-conclusion"/>
    <w:p>
      <w:pPr>
        <w:pStyle w:val="Heading2"/>
      </w:pPr>
      <w:r>
        <w:t xml:space="preserve">Lab Report</w:t>
      </w:r>
      <w:r>
        <w:t xml:space="preserve">: Conclusion</w:t>
      </w:r>
    </w:p>
    <w:p>
      <w:pPr>
        <w:pStyle w:val="FirstParagraph"/>
      </w:pPr>
      <w:r>
        <w:t xml:space="preserve">In conclusion, this</w:t>
      </w:r>
      <w:r>
        <w:t xml:space="preserve"> </w:t>
      </w:r>
      <w:r>
        <w:t xml:space="preserve">Lab Report</w:t>
      </w:r>
      <w:r>
        <w:t xml:space="preserve"> </w:t>
      </w:r>
      <w:r>
        <w:t xml:space="preserve">has provided a detailed examination of the current landscape of eye care services within Bangladesh Dhaka. While there are dedicated professionals striving to provide excellence, the system faces significant challenges related to resource allocation and patient volume. The role of an</w:t>
      </w:r>
      <w:r>
        <w:t xml:space="preserve"> </w:t>
      </w:r>
      <w:r>
        <w:t xml:space="preserve">Ophthalmologist</w:t>
      </w:r>
      <w:r>
        <w:t xml:space="preserve"> </w:t>
      </w:r>
      <w:r>
        <w:t xml:space="preserve">is pivotal in addressing the rising burden of visual impairment in the region. However, their effectiveness is contingent upon robust support systems and adequate infrastructure.</w:t>
      </w:r>
    </w:p>
    <w:p>
      <w:pPr>
        <w:pStyle w:val="BodyText"/>
      </w:pPr>
      <w:r>
        <w:t xml:space="preserve">To ensure sustainable improvements, a coordinated effort between public health authorities, private healthcare providers, and international partners is required. By addressing the specific needs identified in this</w:t>
      </w:r>
      <w:r>
        <w:t xml:space="preserve"> </w:t>
      </w:r>
      <w:r>
        <w:t xml:space="preserve">Lab Report</w:t>
      </w:r>
      <w:r>
        <w:t xml:space="preserve">, Bangladesh Dhaka can transform its ophthalmic care landscape, ensuring that every citizen has access to timely and high-quality vision services from a qualified</w:t>
      </w:r>
    </w:p>
    <w:p>
      <w:pPr>
        <w:pStyle w:val="BodyText"/>
      </w:pPr>
      <w:r>
        <w:t xml:space="preserve">Ophthalmologist. The future of eye health in</w:t>
      </w:r>
    </w:p>
    <w:p>
      <w:pPr>
        <w:pStyle w:val="BodyText"/>
      </w:pPr>
      <w:r>
        <w:t xml:space="preserve">Bangladesh Dhaka depends on immediate action based on the insights derived from this comprehensive analysis.</w:t>
      </w:r>
    </w:p>
    <w:bookmarkEnd w:id="28"/>
    <w:bookmarkStart w:id="29" w:name="lab-report-references"/>
    <w:p>
      <w:pPr>
        <w:pStyle w:val="Heading3"/>
      </w:pPr>
      <w:r>
        <w:t xml:space="preserve">Lab Report</w:t>
      </w:r>
      <w:r>
        <w:t xml:space="preserve">: References</w:t>
      </w:r>
    </w:p>
    <w:p>
      <w:pPr>
        <w:numPr>
          <w:ilvl w:val="0"/>
          <w:numId w:val="1002"/>
        </w:numPr>
        <w:pStyle w:val="Compact"/>
      </w:pPr>
      <w:r>
        <w:t xml:space="preserve">Ministry of Health and Family Welfare. (2023). National Health Services Report.</w:t>
      </w:r>
    </w:p>
    <w:p>
      <w:pPr>
        <w:numPr>
          <w:ilvl w:val="0"/>
          <w:numId w:val="1002"/>
        </w:numPr>
        <w:pStyle w:val="Compact"/>
      </w:pPr>
      <w:r>
        <w:t xml:space="preserve">Bangladesh Ophthalmological Society. (2022). Annual Statistical Review of Eye Care Services.</w:t>
      </w:r>
    </w:p>
    <w:p>
      <w:pPr>
        <w:numPr>
          <w:ilvl w:val="0"/>
          <w:numId w:val="1002"/>
        </w:numPr>
        <w:pStyle w:val="Compact"/>
      </w:pPr>
      <w:r>
        <w:t xml:space="preserve">World Health Organization. (2021). Urban Health Challenges in South Asia: Focus on Dhaka.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Ophthalmologist Services in Bangladesh Dhaka</dc:title>
  <dc:creator/>
  <dc:language>en</dc:language>
  <cp:keywords/>
  <dcterms:created xsi:type="dcterms:W3CDTF">2026-07-29T13:48:15Z</dcterms:created>
  <dcterms:modified xsi:type="dcterms:W3CDTF">2026-07-29T13:48:15Z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