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28" w:name="Xc73eda69cc3ecd3b68897bfd8d69afd0a6f3445"/>
    <w:p>
      <w:pPr>
        <w:pStyle w:val="Heading1"/>
      </w:pPr>
      <w:r>
        <w:t xml:space="preserve">Clinical Lab Report and Operational Assessment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Health Authority Administration Board</w:t>
      </w:r>
    </w:p>
    <w:p>
      <w:pPr>
        <w:pStyle w:val="BodyText"/>
      </w:pPr>
      <w:r>
        <w:t xml:space="preserve">; Clinical Operations Division</w:t>
      </w:r>
    </w:p>
    <w:bookmarkStart w:id="20" w:name="executive-summary-and-scope-of-analysis"/>
    <w:p>
      <w:pPr>
        <w:pStyle w:val="Heading2"/>
      </w:pPr>
      <w:r>
        <w:t xml:space="preserve">1. Executive Summary and Scope of Analysis</w:t>
      </w:r>
    </w:p>
    <w:p>
      <w:pPr>
        <w:pStyle w:val="FirstParagraph"/>
      </w:pPr>
      <w:r>
        <w:t xml:space="preserve">This document serves as a comprehensive Lab Report detailing the operational, clinical, and regulatory framework surrounding the practice of an Ophthalmologist within the specific geographic and healthcare context of Belgium Brussels. The primary objective of this report is to evaluate how an Ophthalmologist integrates into the local medical infrastructure, adhering to Belgian federal laws while catering specifically to the unique demographic needs of Brussels.</w:t>
      </w:r>
      <w:r>
        <w:t xml:space="preserve"> </w:t>
      </w:r>
      <w:r>
        <w:t xml:space="preserve">As a designated Lab Report, this document does not merely list services but analyzes the procedural efficacy, diagnostic accuracy standards, and patient management protocols that define modern ophthalmic care in this region. The term Ophthalmologist is central to this analysis, representing not just a medical title but a specialized clinical role requiring rigorous adherence to European Union safety standards and Belgian national health codes. Furthermore, the location of Belgium Brussels introduces distinct variables, including high population density, linguistic diversity (French and Dutch), and a multinational expatriate community that influences patient expectations and communication strategies.</w:t>
      </w:r>
    </w:p>
    <w:bookmarkEnd w:id="20"/>
    <w:bookmarkStart w:id="21" w:name="regulatory-framework-in-belgium-brussels"/>
    <w:p>
      <w:pPr>
        <w:pStyle w:val="Heading2"/>
      </w:pPr>
      <w:r>
        <w:t xml:space="preserve">2. Regulatory Framework in Belgium Brussels</w:t>
      </w:r>
    </w:p>
    <w:p>
      <w:pPr>
        <w:pStyle w:val="FirstParagraph"/>
      </w:pPr>
      <w:r>
        <w:t xml:space="preserve">The practice of an Ophthalmologist in Belgium is governed by stringent regulations established by the Federal Agency for Medicines and Health Products (FAMHP). In Belgium Brussels, this framework is further complicated by the bilingual nature of the region. An Ophthalmologist must be registered with both a French-speaking and a Dutch-speaking medical council to ensure legal compliance across all patient interactions. This dual registration process is a critical aspect of any Lab Report concerning medical licensing in this capital city.</w:t>
      </w:r>
      <w:r>
        <w:t xml:space="preserve"> </w:t>
      </w:r>
      <w:r>
        <w:t xml:space="preserve">The healthcare system in Belgium operates on a shared-cost model, where patients pay upfront and are reimbursed by mutualities (health insurance funds). Therefore, the administrative protocols followed by an Ophthalmologist must align with these reimbursement structures. This includes precise coding for procedures such as cataract surgeries, laser refractive corrections, and glaucoma management. The Lab Report highlights that administrative accuracy is as vital as clinical precision in Belgium Brussels to prevent claim rejections and ensure timely patient care.</w:t>
      </w:r>
    </w:p>
    <w:bookmarkEnd w:id="21"/>
    <w:bookmarkStart w:id="22" w:name="clinical-diagnostic-protocols"/>
    <w:p>
      <w:pPr>
        <w:pStyle w:val="Heading2"/>
      </w:pPr>
      <w:r>
        <w:t xml:space="preserve">3. Clinical Diagnostic Protocols</w:t>
      </w:r>
    </w:p>
    <w:p>
      <w:pPr>
        <w:pStyle w:val="FirstParagraph"/>
      </w:pPr>
      <w:r>
        <w:t xml:space="preserve">The core function of an Ophthalmologist involves the diagnosis and treatment of ocular diseases. This section details the standard diagnostic labs utilized in Belgium Brussels clinics:</w:t>
      </w:r>
    </w:p>
    <w:p>
      <w:pPr>
        <w:numPr>
          <w:ilvl w:val="0"/>
          <w:numId w:val="1001"/>
        </w:numPr>
        <w:pStyle w:val="Compact"/>
      </w:pPr>
      <w:r>
        <w:rPr>
          <w:bCs/>
          <w:b/>
        </w:rPr>
        <w:t xml:space="preserve">OCT (Optical Coherence Tomography):</w:t>
      </w:r>
      <w:r>
        <w:t xml:space="preserve"> </w:t>
      </w:r>
      <w:r>
        <w:t xml:space="preserve">Essential for retinal analysis. In Belgium Brussels, where aging populations are growing, the demand for high-resolution OCT scans has increased significantly. The Lab Report indicates that modern Ophthalmologist practices must invest in state-of-the-art OCT machines to detect macular degeneration and diabetic retinopathy early.</w:t>
      </w:r>
    </w:p>
    <w:p>
      <w:pPr>
        <w:numPr>
          <w:ilvl w:val="0"/>
          <w:numId w:val="1001"/>
        </w:numPr>
        <w:pStyle w:val="Compact"/>
      </w:pPr>
      <w:r>
        <w:rPr>
          <w:bCs/>
          <w:b/>
        </w:rPr>
        <w:t xml:space="preserve">Visual Field Testing:</w:t>
      </w:r>
      <w:r>
        <w:t xml:space="preserve"> </w:t>
      </w:r>
      <w:r>
        <w:t xml:space="preserve">Critical for glaucoma management. Given the prevalence of hypertension-related eye issues in urban centers, this test is a staple in the Ophthalmologist's workflow.</w:t>
      </w:r>
    </w:p>
    <w:p>
      <w:pPr>
        <w:numPr>
          <w:ilvl w:val="0"/>
          <w:numId w:val="1001"/>
        </w:numPr>
        <w:pStyle w:val="Compact"/>
      </w:pPr>
      <w:r>
        <w:rPr>
          <w:bCs/>
          <w:b/>
        </w:rPr>
        <w:t xml:space="preserve">Tonometry:</w:t>
      </w:r>
      <w:r>
        <w:t xml:space="preserve"> </w:t>
      </w:r>
      <w:r>
        <w:t xml:space="preserve">Measurement of intraocular pressure. Standard practice dictates regular screening, especially for patients over 40.</w:t>
      </w:r>
    </w:p>
    <w:p>
      <w:pPr>
        <w:pStyle w:val="FirstParagraph"/>
      </w:pPr>
      <w:r>
        <w:t xml:space="preserve">The Lab Report emphasizes that these diagnostic tools must be calibrated annually according to Belgian national standards. Any deviation in calibration data constitutes a clinical risk and must be documented thoroughly for liability purposes.</w:t>
      </w:r>
    </w:p>
    <w:bookmarkEnd w:id="22"/>
    <w:bookmarkStart w:id="23" w:name="X43769ed2dfe009634cdc3b1afa01cde99dbe707"/>
    <w:p>
      <w:pPr>
        <w:pStyle w:val="Heading2"/>
      </w:pPr>
      <w:r>
        <w:t xml:space="preserve">4. Surgical Interventions and Sterilization Labs</w:t>
      </w:r>
    </w:p>
    <w:p>
      <w:pPr>
        <w:pStyle w:val="FirstParagraph"/>
      </w:pPr>
      <w:r>
        <w:t xml:space="preserve">Surgical procedures performed by an Ophthalmologist, such as cataract removal or LASIK, require stringent sterilization protocols. In the context of Belgium Brussels, hospitals and private clinics must adhere to strict hygiene lab standards. The Lab Report reviews the infection control measures implemented in local ophthalmic centers.</w:t>
      </w:r>
      <w:r>
        <w:t xml:space="preserve"> </w:t>
      </w:r>
      <w:r>
        <w:t xml:space="preserve">Specifically, the autoclave sterilization processes for surgical instruments are monitored daily. Data logs from these "sterilization labs" are kept for audit trails required by the Flemish and French community health agencies operating in Brussels. An Ophthalmologist cannot operate without verified sterility certificates, ensuring patient safety is paramount. This rigorous approach to laboratory-style monitoring of surgical environments distinguishes modern ophthalmic care from traditional practices.</w:t>
      </w:r>
    </w:p>
    <w:bookmarkEnd w:id="23"/>
    <w:bookmarkStart w:id="24" w:name="X124b1948827d7937668ab70fad21fcddcbb5567"/>
    <w:p>
      <w:pPr>
        <w:pStyle w:val="Heading2"/>
      </w:pPr>
      <w:r>
        <w:t xml:space="preserve">5. Patient Demographics and Linguistic Considerations</w:t>
      </w:r>
    </w:p>
    <w:p>
      <w:pPr>
        <w:pStyle w:val="FirstParagraph"/>
      </w:pPr>
      <w:r>
        <w:t xml:space="preserve">Belgium Brussels is a unique linguistic hub where French and Dutch are official languages, with English widely spoken due to its status as the de facto capital of the EU. For an Ophthalmologist, effective communication is a clinical requirement, not just a courtesy. The Lab Report analyzes patient satisfaction metrics related to language barriers.</w:t>
      </w:r>
      <w:r>
        <w:t xml:space="preserve"> </w:t>
      </w:r>
      <w:r>
        <w:t xml:space="preserve">Findings suggest that Ophthalmologist practices in Brussels that employ multilingual staff or provide translated consent forms report higher compliance rates and lower anxiety levels among patients with diabetes or chronic eye conditions. The ability to explain complex diagnoses, such as retinal detachment or optic neuritis, in the patient's preferred language directly impacts post-operative care outcomes. This cultural competency is an integral part of the operational efficiency studied in this Lab Report.</w:t>
      </w:r>
    </w:p>
    <w:bookmarkEnd w:id="24"/>
    <w:bookmarkStart w:id="25" w:name="X361a08b96413bf647941d7237edfba7342ef7c7"/>
    <w:p>
      <w:pPr>
        <w:pStyle w:val="Heading2"/>
      </w:pPr>
      <w:r>
        <w:t xml:space="preserve">6. Technological Integration and Telemedicine</w:t>
      </w:r>
    </w:p>
    <w:p>
      <w:pPr>
        <w:pStyle w:val="FirstParagraph"/>
      </w:pPr>
      <w:r>
        <w:t xml:space="preserve">Post-pandemic, the role of an Ophthalmologist has expanded to include teleophthalmology. In Belgium Brussels, digital health initiatives have accelerated the adoption of remote monitoring for chronic conditions like glaucoma and diabetic retinopathy. The Lab Report assesses the integration of secure patient portals where individuals can upload home-monitored visual data for their Ophthalmologist to review remotely.</w:t>
      </w:r>
      <w:r>
        <w:t xml:space="preserve"> </w:t>
      </w:r>
      <w:r>
        <w:t xml:space="preserve">This digital transformation requires robust cybersecurity measures compliant with GDPR (General Data Protection Regulation), which is strictly enforced in Belgium Brussels. Patient data, including high-resolution retinal images, must be encrypted and stored on servers located within the European Union. The Lab Report confirms that adherence to these digital standards is a key performance indicator for Ophthalmologist clinics operating in this region.</w:t>
      </w:r>
    </w:p>
    <w:bookmarkEnd w:id="25"/>
    <w:bookmarkStart w:id="26" w:name="financial-analysis-and-cost-efficiency"/>
    <w:p>
      <w:pPr>
        <w:pStyle w:val="Heading2"/>
      </w:pPr>
      <w:r>
        <w:t xml:space="preserve">7. Financial Analysis and Cost Efficiency</w:t>
      </w:r>
    </w:p>
    <w:p>
      <w:pPr>
        <w:pStyle w:val="FirstParagraph"/>
      </w:pPr>
      <w:r>
        <w:t xml:space="preserve">Operating an Ophthalmologist practice in Belgium Brussels involves significant overhead costs, including high-end medical equipment maintenance and specialized staff training. The Lab Report conducts a cost-benefit analysis of adopting automated diagnostic workflows versus manual assessments.</w:t>
      </w:r>
      <w:r>
        <w:t xml:space="preserve"> </w:t>
      </w:r>
      <w:r>
        <w:t xml:space="preserve">Data indicates that while initial capital expenditure for AI-assisted diagnostic tools is high, the long-term efficiency gains for an Ophthalmologist are substantial. These tools reduce misdiagnosis rates and speed up patient throughput in busy Brussels clinics. Furthermore, the financial sustainability of a practice depends on maximizing reimbursement rates by accurately documenting medical necessity, a process heavily scrutinized by Belgian mutualities.</w:t>
      </w:r>
    </w:p>
    <w:bookmarkEnd w:id="26"/>
    <w:bookmarkStart w:id="27" w:name="conclusion-and-recommendations"/>
    <w:p>
      <w:pPr>
        <w:pStyle w:val="Heading2"/>
      </w:pPr>
      <w:r>
        <w:t xml:space="preserve">8. Conclusion and Recommendations</w:t>
      </w:r>
    </w:p>
    <w:p>
      <w:pPr>
        <w:pStyle w:val="FirstParagraph"/>
      </w:pPr>
      <w:r>
        <w:t xml:space="preserve">In conclusion, this Lab Report underscores that the role of an Ophthalmologist in Belgium Brussels is multifaceted, requiring expertise in clinical medicine, regulatory compliance, linguistic diplomacy, and technological integration. The high density of the capital city necessitates efficient workflows to handle diverse patient populations effectively.</w:t>
      </w:r>
      <w:r>
        <w:t xml:space="preserve"> </w:t>
      </w:r>
      <w:r>
        <w:t xml:space="preserve">Recommendations derived from this Lab Report include:</w:t>
      </w:r>
      <w:r>
        <w:t xml:space="preserve"> </w:t>
      </w:r>
      <w:r>
        <w:t xml:space="preserve">1. Enhanced investment in multilingual patient communication resources for all Ophthalmologist offices.</w:t>
      </w:r>
      <w:r>
        <w:t xml:space="preserve"> </w:t>
      </w:r>
      <w:r>
        <w:t xml:space="preserve">2. Strict adherence to GDPR and Belgian sterilization lab standards to maintain legal and clinical integrity.</w:t>
      </w:r>
      <w:r>
        <w:t xml:space="preserve"> </w:t>
      </w:r>
      <w:r>
        <w:t xml:space="preserve">3. Continued adoption of AI-driven diagnostic support systems to improve accuracy in retinal imaging analyses common in the aging Brussels demographic.</w:t>
      </w:r>
      <w:r>
        <w:t xml:space="preserve"> </w:t>
      </w:r>
      <w:r>
        <w:t xml:space="preserve">By adhering to these guidelines, an Ophthalmologist can provide superior care within the complex healthcare ecosystem of Belgium Brussels, ensuring both patient safety and operational excellence. This document serves as a foundational reference for ongoing improvements in ophthalmic service delivery across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Ophthalmological Services in Belgium Brussels</dc:title>
  <dc:creator/>
  <dc:language>en</dc:language>
  <cp:keywords/>
  <dcterms:created xsi:type="dcterms:W3CDTF">2026-07-29T17:59:11Z</dcterms:created>
  <dcterms:modified xsi:type="dcterms:W3CDTF">2026-07-29T17:59:11Z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