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Laboratory</w:t>
      </w:r>
      <w:r>
        <w:t xml:space="preserve"> </w:t>
      </w:r>
      <w:r>
        <w:t xml:space="preserve">Report:</w:t>
      </w:r>
      <w:r>
        <w:t xml:space="preserve"> </w:t>
      </w:r>
      <w:r>
        <w:t xml:space="preserve">Brasília,</w:t>
      </w:r>
      <w:r>
        <w:t xml:space="preserve"> </w:t>
      </w:r>
      <w:r>
        <w:t xml:space="preserve">Brazil</w:t>
      </w:r>
    </w:p>
    <w:p>
      <w:pPr>
        <w:pStyle w:val="FirstParagraph"/>
      </w:pPr>
      <w:r>
        <w:t xml:space="preserve">```html</w:t>
      </w:r>
    </w:p>
    <w:bookmarkStart w:id="20" w:name="X3d3b7f5d7d26ec2af1e8ad8480b32e9efb79391"/>
    <w:p>
      <w:pPr>
        <w:pStyle w:val="Heading1"/>
      </w:pPr>
      <w:r>
        <w:t xml:space="preserve">Laboratory Report on Ophthalmological Services in Brazil Brasília</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Ministry of Health, Federal District Region</w:t>
      </w:r>
    </w:p>
    <w:p>
      <w:pPr>
        <w:pStyle w:val="BodyText"/>
      </w:pPr>
      <w:r>
        <w:t xml:space="preserve">Status:: Final Review Draft</w:t>
      </w:r>
    </w:p>
    <w:bookmarkEnd w:id="20"/>
    <w:bookmarkStart w:id="21" w:name="executive-summary"/>
    <w:p>
      <w:pPr>
        <w:pStyle w:val="Heading2"/>
      </w:pPr>
      <w:r>
        <w:t xml:space="preserve">1. Executive Summary</w:t>
      </w:r>
    </w:p>
    <w:p>
      <w:pPr>
        <w:pStyle w:val="FirstParagraph"/>
      </w:pPr>
      <w:r>
        <w:t xml:space="preserve">This comprehensive laboratory report provides an in-depth analysis of the current ophthalmological infrastructure, clinical protocols, and diagnostic capabilities available within the capital region of Brazil Brasília. As the political and administrative heart of Brazil Brasília, this metropolitan area presents unique demographic challenges and opportunities for eye care delivery. The objective of this study is to evaluate how specialized</w:t>
      </w:r>
      <w:r>
        <w:t xml:space="preserve"> </w:t>
      </w:r>
      <w:r>
        <w:rPr>
          <w:bCs/>
          <w:b/>
        </w:rPr>
        <w:t xml:space="preserve">Ophthalmologist</w:t>
      </w:r>
      <w:r>
        <w:t xml:space="preserve"> </w:t>
      </w:r>
      <w:r>
        <w:t xml:space="preserve">services align with the public health mandates established by the Unified Health System (Sistema Único de Saúde - SUS) and private sector providers. The findings indicate a robust but strained infrastructure that requires targeted investment in advanced imaging technology and specialized training for ophthalmologists dealing with complex retinal diseases.</w:t>
      </w:r>
    </w:p>
    <w:bookmarkEnd w:id="21"/>
    <w:bookmarkStart w:id="22" w:name="introduction"/>
    <w:p>
      <w:pPr>
        <w:pStyle w:val="Heading2"/>
      </w:pPr>
      <w:r>
        <w:t xml:space="preserve">2. Introduction</w:t>
      </w:r>
    </w:p>
    <w:p>
      <w:pPr>
        <w:pStyle w:val="FirstParagraph"/>
      </w:pPr>
      <w:r>
        <w:t xml:space="preserve">The importance of eye health cannot be overstated in modern public health strategies, particularly in a rapidly urbanizing environment like Brazil Brasília. Visual impairment affects quality of life, economic productivity, and social inclusion. In the context of this report, the term "Lab Report" refers not only to clinical laboratory data but also to a systematic assessment of ophthalmic facilities and their operational efficiency.</w:t>
      </w:r>
    </w:p>
    <w:p>
      <w:pPr>
        <w:pStyle w:val="BodyText"/>
      </w:pPr>
      <w:r>
        <w:t xml:space="preserve">Brazil Brasília serves as a hub for medical tourism within the central-west region of Brazil. Consequently, the demand for high-quality</w:t>
      </w:r>
      <w:r>
        <w:t xml:space="preserve"> </w:t>
      </w:r>
      <w:r>
        <w:rPr>
          <w:bCs/>
          <w:b/>
        </w:rPr>
        <w:t xml:space="preserve">Ophthalmologist</w:t>
      </w:r>
      <w:r>
        <w:t xml:space="preserve"> </w:t>
      </w:r>
      <w:r>
        <w:t xml:space="preserve">consultations has surged in recent years. This report aims to dissect the current state of ophthalmic diagnostics, treatment outcomes, and patient satisfaction metrics specific to this capital city.</w:t>
      </w:r>
    </w:p>
    <w:bookmarkEnd w:id="22"/>
    <w:bookmarkStart w:id="23" w:name="methodology"/>
    <w:p>
      <w:pPr>
        <w:pStyle w:val="Heading2"/>
      </w:pPr>
      <w:r>
        <w:t xml:space="preserve">3. Methodology</w:t>
      </w:r>
    </w:p>
    <w:p>
      <w:pPr>
        <w:pStyle w:val="FirstParagraph"/>
      </w:pPr>
      <w:r>
        <w:t xml:space="preserve">Data for this lab report was collected over a six-month period across twelve major health centers in Brazil Brasília. The methodology included:</w:t>
      </w:r>
    </w:p>
    <w:p>
      <w:pPr>
        <w:numPr>
          <w:ilvl w:val="0"/>
          <w:numId w:val="1001"/>
        </w:numPr>
        <w:pStyle w:val="Compact"/>
      </w:pPr>
      <w:r>
        <w:rPr>
          <w:bCs/>
          <w:b/>
        </w:rPr>
        <w:t xml:space="preserve">Clinical Audits:</w:t>
      </w:r>
      <w:r>
        <w:t xml:space="preserve">A review of patient records from both public and private ophthalmology clinics.</w:t>
      </w:r>
    </w:p>
    <w:p>
      <w:pPr>
        <w:numPr>
          <w:ilvl w:val="0"/>
          <w:numId w:val="1001"/>
        </w:numPr>
        <w:pStyle w:val="Compact"/>
      </w:pPr>
      <w:r>
        <w:rPr>
          <w:bCs/>
          <w:b/>
        </w:rPr>
        <w:t xml:space="preserve">Surveys:</w:t>
      </w:r>
      <w:r>
        <w:t xml:space="preserve">Distributed to 500 patients seeking vision correction and disease management services.</w:t>
      </w:r>
    </w:p>
    <w:p>
      <w:pPr>
        <w:numPr>
          <w:ilvl w:val="0"/>
          <w:numId w:val="1001"/>
        </w:numPr>
        <w:pStyle w:val="Compact"/>
      </w:pPr>
      <w:r>
        <w:t xml:space="preserve">Techological Assessment:An evaluation of the availability and maintenance status of advanced ophthalmic devices such as Optical Coherence Tomography (OCT) and Visual Field Analyzers.</w:t>
      </w:r>
    </w:p>
    <w:p>
      <w:pPr>
        <w:numPr>
          <w:ilvl w:val="0"/>
          <w:numId w:val="1001"/>
        </w:numPr>
        <w:pStyle w:val="Compact"/>
      </w:pPr>
      <w:r>
        <w:rPr>
          <w:bCs/>
          <w:b/>
        </w:rPr>
        <w:t xml:space="preserve">Expert Interviews:</w:t>
      </w:r>
      <w:r>
        <w:t xml:space="preserve">Semi-structured interviews with senior</w:t>
      </w:r>
      <w:r>
        <w:t xml:space="preserve"> </w:t>
      </w:r>
      <w:r>
        <w:rPr>
          <w:bCs/>
          <w:b/>
        </w:rPr>
        <w:t xml:space="preserve">Ophthalmologist</w:t>
      </w:r>
      <w:r>
        <w:t xml:space="preserve"> </w:t>
      </w:r>
      <w:r>
        <w:t xml:space="preserve">practitioners practicing in Brazil Brasília.</w:t>
      </w:r>
    </w:p>
    <w:bookmarkEnd w:id="23"/>
    <w:bookmarkStart w:id="27" w:name="X7b6903699367d676fc18b3934020d1ae3dcb063"/>
    <w:p>
      <w:pPr>
        <w:pStyle w:val="Heading2"/>
      </w:pPr>
      <w:r>
        <w:t xml:space="preserve">4. Clinical Findings and Diagnostic Protocols</w:t>
      </w:r>
    </w:p>
    <w:bookmarkStart w:id="24" w:name="prevalence-of-ocular-pathologies"/>
    <w:p>
      <w:pPr>
        <w:pStyle w:val="Heading3"/>
      </w:pPr>
      <w:r>
        <w:t xml:space="preserve">4.1 Prevalence of Ocular Pathologies</w:t>
      </w:r>
    </w:p>
    <w:p>
      <w:pPr>
        <w:pStyle w:val="FirstParagraph"/>
      </w:pPr>
      <w:r>
        <w:t xml:space="preserve">The lab report highlights a significant rise in cases of age-related macular degeneration (AMD) and diabetic retinopathy among the population of Brazil Brasília. This trend correlates with an aging demographic and increasing rates of lifestyle-related metabolic disorders. The role of the</w:t>
      </w:r>
      <w:r>
        <w:t xml:space="preserve"> </w:t>
      </w:r>
      <w:r>
        <w:rPr>
          <w:bCs/>
          <w:b/>
        </w:rPr>
        <w:t xml:space="preserve">Ophthalmologist</w:t>
      </w:r>
      <w:r>
        <w:t xml:space="preserve"> </w:t>
      </w:r>
      <w:r>
        <w:t xml:space="preserve">is critical here, as early detection through routine screening can prevent irreversible vision loss.</w:t>
      </w:r>
    </w:p>
    <w:bookmarkEnd w:id="24"/>
    <w:bookmarkStart w:id="25" w:name="diagnostic-technology-utilization"/>
    <w:p>
      <w:pPr>
        <w:pStyle w:val="Heading3"/>
      </w:pPr>
      <w:r>
        <w:t xml:space="preserve">4.2 Diagnostic Technology Utilization</w:t>
      </w:r>
    </w:p>
    <w:p>
      <w:pPr>
        <w:pStyle w:val="FirstParagraph"/>
      </w:pPr>
      <w:r>
        <w:t xml:space="preserve">In Brazil Brasília, access to advanced diagnostic tools varies between the Samambaia and Asa Norte regions. Public hospitals often face equipment shortages, leading to longer wait times for OCT scans. Private clinics, however, maintain state-of-the-art facilities that rival international standards. The integration of artificial intelligence in reading retinal images is becoming more common among forward-thinking</w:t>
      </w:r>
      <w:r>
        <w:t xml:space="preserve"> </w:t>
      </w:r>
      <w:r>
        <w:rPr>
          <w:bCs/>
          <w:b/>
        </w:rPr>
        <w:t xml:space="preserve">Ophthalmologist</w:t>
      </w:r>
      <w:r>
        <w:t xml:space="preserve"> </w:t>
      </w:r>
      <w:r>
        <w:t xml:space="preserve">practitioners in the capital.</w:t>
      </w:r>
    </w:p>
    <w:bookmarkEnd w:id="25"/>
    <w:bookmarkStart w:id="26" w:name="surgical-outcomes"/>
    <w:p>
      <w:pPr>
        <w:pStyle w:val="Heading3"/>
      </w:pPr>
      <w:r>
        <w:t xml:space="preserve">4.3 Surgical Outcomes</w:t>
      </w:r>
    </w:p>
    <w:p>
      <w:pPr>
        <w:pStyle w:val="FirstParagraph"/>
      </w:pPr>
      <w:r>
        <w:t xml:space="preserve">Cataract surgery remains the most common procedure performed by ophthalmologists in this region. The success rate for uncomplicated cataract surgeries in Brazil Brasília exceeds 98%, demonstrating the high skill level of local surgeons. However, complex cases involving glaucoma or corneal transplants often require referral to specialized tertiary centers, creating a bottleneck in care delivery.</w:t>
      </w:r>
    </w:p>
    <w:bookmarkEnd w:id="26"/>
    <w:bookmarkEnd w:id="27"/>
    <w:bookmarkStart w:id="29" w:name="challenges"/>
    <w:bookmarkStart w:id="28" w:name="challenges-and-infrastructure-gaps"/>
    <w:p>
      <w:pPr>
        <w:pStyle w:val="Heading2"/>
      </w:pPr>
      <w:r>
        <w:t xml:space="preserve">5. Challenges and Infrastructure Gaps</w:t>
      </w:r>
    </w:p>
    <w:p>
      <w:pPr>
        <w:pStyle w:val="FirstParagraph"/>
      </w:pPr>
      <w:r>
        <w:t xml:space="preserve">The lab report identifies several critical challenges facing the ophthalmological community in Brazil Brasília:</w:t>
      </w:r>
    </w:p>
    <w:p>
      <w:pPr>
        <w:numPr>
          <w:ilvl w:val="0"/>
          <w:numId w:val="1002"/>
        </w:numPr>
        <w:pStyle w:val="Compact"/>
      </w:pPr>
      <w:r>
        <w:rPr>
          <w:bCs/>
          <w:b/>
        </w:rPr>
        <w:t xml:space="preserve">Rural Access Disparities:</w:t>
      </w:r>
    </w:p>
    <w:p>
      <w:pPr>
        <w:numPr>
          <w:ilvl w:val="0"/>
          <w:numId w:val="1002"/>
        </w:numPr>
        <w:pStyle w:val="Compact"/>
      </w:pPr>
      <w:r>
        <w:t xml:space="preserve">Budget Constraints:</w:t>
      </w:r>
    </w:p>
    <w:p>
      <w:pPr>
        <w:numPr>
          <w:ilvl w:val="0"/>
          <w:numId w:val="1000"/>
        </w:numPr>
        <w:pStyle w:val="Compact"/>
      </w:pPr>
      <w:r>
        <w:t xml:space="preserve">Public health units often struggle to stock essential pharmaceuticals for treating glaucoma and infections, forcing patients to purchase medication out-of-pocket.</w:t>
      </w:r>
    </w:p>
    <w:p>
      <w:pPr>
        <w:numPr>
          <w:ilvl w:val="0"/>
          <w:numId w:val="1002"/>
        </w:numPr>
        <w:pStyle w:val="Compact"/>
      </w:pPr>
      <w:r>
        <w:t xml:space="preserve">Training Deficits:</w:t>
      </w:r>
    </w:p>
    <w:p>
      <w:pPr>
        <w:numPr>
          <w:ilvl w:val="0"/>
          <w:numId w:val="1000"/>
        </w:numPr>
        <w:pStyle w:val="Compact"/>
      </w:pPr>
      <w:r>
        <w:t xml:space="preserve">There is a need for continued medical education programs focused on emerging technologies in ophthalmology, ensuring that local practitioners remain competitive with global standards.</w:t>
      </w:r>
    </w:p>
    <w:bookmarkEnd w:id="28"/>
    <w:bookmarkEnd w:id="29"/>
    <w:bookmarkStart w:id="30" w:name="recommendations"/>
    <w:p>
      <w:pPr>
        <w:pStyle w:val="Heading2"/>
      </w:pPr>
      <w:r>
        <w:t xml:space="preserve">6. Recommendations</w:t>
      </w:r>
    </w:p>
    <w:p>
      <w:pPr>
        <w:pStyle w:val="FirstParagraph"/>
      </w:pPr>
      <w:r>
        <w:t xml:space="preserve">To improve the quality of eye care in Brazil Brasília, this lab report proposes the following actionable recommendations for policymakers and healthcare administrators:</w:t>
      </w:r>
    </w:p>
    <w:p>
      <w:pPr>
        <w:numPr>
          <w:ilvl w:val="0"/>
          <w:numId w:val="1003"/>
        </w:numPr>
        <w:pStyle w:val="Compact"/>
      </w:pPr>
      <w:r>
        <w:rPr>
          <w:bCs/>
          <w:b/>
        </w:rPr>
        <w:t xml:space="preserve">Expand Tele-ophthalmology Networks:</w:t>
      </w:r>
    </w:p>
    <w:p>
      <w:pPr>
        <w:numPr>
          <w:ilvl w:val="0"/>
          <w:numId w:val="1000"/>
        </w:numPr>
        <w:pStyle w:val="Compact"/>
      </w:pPr>
      <w:r>
        <w:t xml:space="preserve">Implement remote diagnostic systems that allow general practitioners in rural areas to transmit retinal images to a central hub of</w:t>
      </w:r>
      <w:r>
        <w:t xml:space="preserve"> </w:t>
      </w:r>
      <w:r>
        <w:rPr>
          <w:bCs/>
          <w:b/>
        </w:rPr>
        <w:t xml:space="preserve">Ophthalmologist</w:t>
      </w:r>
      <w:r>
        <w:t xml:space="preserve"> </w:t>
      </w:r>
      <w:r>
        <w:t xml:space="preserve">experts in Brazil Brasília for interpretation.</w:t>
      </w:r>
    </w:p>
    <w:p>
      <w:pPr>
        <w:numPr>
          <w:ilvl w:val="0"/>
          <w:numId w:val="1003"/>
        </w:numPr>
        <w:pStyle w:val="Compact"/>
      </w:pPr>
      <w:r>
        <w:t xml:space="preserve">Invest in Public Sector Equipment:</w:t>
      </w:r>
    </w:p>
    <w:p>
      <w:pPr>
        <w:numPr>
          <w:ilvl w:val="0"/>
          <w:numId w:val="1000"/>
        </w:numPr>
        <w:pStyle w:val="Compact"/>
      </w:pPr>
      <w:r>
        <w:t xml:space="preserve">Allocate specific federal funds to upgrade OCT and visual field machines in public clinics across the Federal District.</w:t>
      </w:r>
    </w:p>
    <w:p>
      <w:pPr>
        <w:numPr>
          <w:ilvl w:val="0"/>
          <w:numId w:val="1003"/>
        </w:numPr>
        <w:pStyle w:val="Compact"/>
      </w:pPr>
      <w:r>
        <w:t xml:space="preserve">Enhance Preventive Education:</w:t>
      </w:r>
    </w:p>
    <w:p>
      <w:pPr>
        <w:numPr>
          <w:ilvl w:val="0"/>
          <w:numId w:val="1000"/>
        </w:numPr>
        <w:pStyle w:val="Compact"/>
      </w:pPr>
      <w:r>
        <w:t xml:space="preserve">Launch public awareness campaigns focusing on diabetes management and UV protection to reduce the incidence of preventable eye diseases.</w:t>
      </w:r>
    </w:p>
    <w:p>
      <w:pPr>
        <w:numPr>
          <w:ilvl w:val="0"/>
          <w:numId w:val="1003"/>
        </w:numPr>
        <w:pStyle w:val="Compact"/>
      </w:pPr>
      <w:r>
        <w:t xml:space="preserve">Standardize Lab Report Protocols:</w:t>
      </w:r>
    </w:p>
    <w:p>
      <w:pPr>
        <w:numPr>
          <w:ilvl w:val="0"/>
          <w:numId w:val="1000"/>
        </w:numPr>
        <w:pStyle w:val="Compact"/>
      </w:pPr>
      <w:r>
        <w:t xml:space="preserve">Create a unified digital standard for ophthalmological lab reports to facilitate seamless referral and continuity of care between primary care and specialist services.</w:t>
      </w:r>
    </w:p>
    <w:bookmarkEnd w:id="30"/>
    <w:bookmarkStart w:id="31" w:name="conclusion"/>
    <w:p>
      <w:pPr>
        <w:pStyle w:val="Heading2"/>
      </w:pPr>
      <w:r>
        <w:t xml:space="preserve">7. Conclusion</w:t>
      </w:r>
    </w:p>
    <w:p>
      <w:pPr>
        <w:pStyle w:val="FirstParagraph"/>
      </w:pPr>
      <w:r>
        <w:t xml:space="preserve">In conclusion, the state of ophthalmology in Brazil Brasília is characterized by high professional competence but uneven resource distribution. The dedicated work of every</w:t>
      </w:r>
      <w:r>
        <w:t xml:space="preserve"> </w:t>
      </w:r>
      <w:r>
        <w:rPr>
          <w:bCs/>
          <w:b/>
        </w:rPr>
        <w:t xml:space="preserve">Ophthalmologist</w:t>
      </w:r>
      <w:r>
        <w:t xml:space="preserve"> </w:t>
      </w:r>
      <w:r>
        <w:t xml:space="preserve">in this region contributes significantly to the visual health of the nation's capital. However, systemic issues related to access and funding must be addressed through strategic policy interventions.</w:t>
      </w:r>
    </w:p>
    <w:p>
      <w:pPr>
        <w:pStyle w:val="BodyText"/>
      </w:pPr>
      <w:r>
        <w:t xml:space="preserve">This lab report serves as a baseline for future assessments. By leveraging modern diagnostic technologies and strengthening public-private partnerships, Brazil Brasília can set a national precedent for comprehensive eye care delivery. The ultimate goal is to ensure that every resident, regardless of socioeconomic status in the Federal District, has access to timely and effective ophthalmological services.</w:t>
      </w:r>
    </w:p>
    <w:p>
      <w:pPr>
        <w:pStyle w:val="BodyText"/>
      </w:pPr>
      <w:r>
        <w:rPr>
          <w:iCs/>
          <w:i/>
        </w:rPr>
        <w:t xml:space="preserve">Note: This document is a simulated laboratory report for illustrative purposes regarding ophthalmology services in Brazil Brasília.</w:t>
      </w:r>
    </w:p>
    <w:p>
      <w:pPr>
        <w:pStyle w:val="BodyText"/>
      </w:pPr>
      <w:r>
        <w:rPr>
          <w:bCs/>
          <w:b/>
        </w:rPr>
        <w:t xml:space="preserve">Keywords:</w:t>
      </w:r>
      <w:r>
        <w:t xml:space="preserve"> </w:t>
      </w:r>
      <w:r>
        <w:t xml:space="preserve">Ophthalmologist, Lab Report, Brazil Brasília, Eye Care, Federal District Health Services.</w:t>
      </w:r>
    </w:p>
    <w:p>
      <w:pPr>
        <w:pStyle w:val="BodyText"/>
      </w:pPr>
      <w:r>
        <w:t xml:space="preserve">. This document outlines the critical intersection of clinical practice and public health administration in one of Brazil's most significant urban centers.</w:t>
      </w:r>
    </w:p>
    <w:bookmarkEnd w:id="31"/>
    <w:bookmarkStart w:id="35" w:name="detailed-analysis"/>
    <w:bookmarkStart w:id="34" w:name="detailed-clinical-analysis"/>
    <w:p>
      <w:pPr>
        <w:pStyle w:val="Heading2"/>
      </w:pPr>
      <w:r>
        <w:t xml:space="preserve">3. Detailed Clinical Analysis</w:t>
      </w:r>
    </w:p>
    <w:bookmarkStart w:id="32" w:name="X42d4e2ea430449719660a49a4d23370bf02239e"/>
    <w:p>
      <w:pPr>
        <w:pStyle w:val="Heading3"/>
      </w:pPr>
      <w:r>
        <w:t xml:space="preserve">3.1 Demographic Health Profiles in Brazil Brasília</w:t>
      </w:r>
    </w:p>
    <w:p>
      <w:pPr>
        <w:pStyle w:val="FirstParagraph"/>
      </w:pPr>
      <w:r>
        <w:t xml:space="preserve">The population of Brazil Brasília exhibits a unique health profile compared to other Brazilian states. Due to high-income demographics in planned sectors and lower-income populations in satellite cities, the prevalence of ocular conditions varies drastically. A thorough</w:t>
      </w:r>
      <w:r>
        <w:t xml:space="preserve"> </w:t>
      </w:r>
      <w:r>
        <w:rPr>
          <w:bCs/>
          <w:b/>
        </w:rPr>
        <w:t xml:space="preserve">Ophthalmologist</w:t>
      </w:r>
      <w:r>
        <w:t xml:space="preserve"> </w:t>
      </w:r>
      <w:r>
        <w:t xml:space="preserve">analysis reveals that while refractive errors (nearsightedness, farsightedness) are ubiquitous across all socioeconomic groups, degenerative conditions like glaucoma are disproportionately diagnosed in older adults within the public healthcare system.</w:t>
      </w:r>
    </w:p>
    <w:bookmarkEnd w:id="32"/>
    <w:bookmarkStart w:id="33" w:name="Xfafed53f13c9a7cb9156268ded32e9ce7a3db72"/>
    <w:p>
      <w:pPr>
        <w:pStyle w:val="Heading3"/>
      </w:pPr>
      <w:r>
        <w:t xml:space="preserve">3.2 Technological Integration and Lab Reporting</w:t>
      </w:r>
    </w:p>
    <w:p>
      <w:pPr>
        <w:pStyle w:val="FirstParagraph"/>
      </w:pPr>
      <w:r>
        <w:t xml:space="preserve">In modern ophthalmology, "Lab Report" extends beyond blood work to include digital imaging reports. In Brazil Brasília, the adoption of Electronic Health Records (EHR) is accelerating. However, interoperability remains a challenge. The lab report component of this document emphasizes that an</w:t>
      </w:r>
      <w:r>
        <w:t xml:space="preserve"> </w:t>
      </w:r>
      <w:r>
        <w:rPr>
          <w:bCs/>
          <w:b/>
        </w:rPr>
        <w:t xml:space="preserve">Ophthalmologist</w:t>
      </w:r>
      <w:r>
        <w:t xml:space="preserve"> </w:t>
      </w:r>
      <w:r>
        <w:t xml:space="preserve">must ensure their diagnostic findings are digitally accessible to primary care physicians in the Federal District.</w:t>
      </w:r>
    </w:p>
    <w:p>
      <w:pPr>
        <w:pStyle w:val="BodyText"/>
      </w:pPr>
      <w:r>
        <w:t xml:space="preserve">Key imaging modalities assessed include:</w:t>
      </w:r>
    </w:p>
    <w:p>
      <w:pPr>
        <w:numPr>
          <w:ilvl w:val="0"/>
          <w:numId w:val="1004"/>
        </w:numPr>
        <w:pStyle w:val="Compact"/>
      </w:pPr>
      <w:r>
        <w:rPr>
          <w:bCs/>
          <w:b/>
        </w:rPr>
        <w:t xml:space="preserve">OCT (Optical Coherence Tomography):</w:t>
      </w:r>
    </w:p>
    <w:p>
      <w:pPr>
        <w:numPr>
          <w:ilvl w:val="0"/>
          <w:numId w:val="1000"/>
        </w:numPr>
        <w:pStyle w:val="Compact"/>
      </w:pPr>
      <w:r>
        <w:t xml:space="preserve">Essential for diagnosing macular holes and diabetic retinopathy. Availability is high in private clinics but limited in public SUS units.</w:t>
      </w:r>
    </w:p>
    <w:p>
      <w:pPr>
        <w:numPr>
          <w:ilvl w:val="0"/>
          <w:numId w:val="1004"/>
        </w:numPr>
        <w:pStyle w:val="Compact"/>
      </w:pPr>
      <w:r>
        <w:rPr>
          <w:bCs/>
          <w:b/>
        </w:rPr>
        <w:t xml:space="preserve">Visual Field Testing:</w:t>
      </w:r>
    </w:p>
    <w:p>
      <w:pPr>
        <w:numPr>
          <w:ilvl w:val="0"/>
          <w:numId w:val="1000"/>
        </w:numPr>
        <w:pStyle w:val="Compact"/>
      </w:pPr>
      <w:r>
        <w:t xml:space="preserve">Critical for glaucoma monitoring. The lab report notes that calibration issues in older devices are leading to false positives, requiring urgent maintenance reviews.</w:t>
      </w:r>
    </w:p>
    <w:p>
      <w:pPr>
        <w:numPr>
          <w:ilvl w:val="0"/>
          <w:numId w:val="1004"/>
        </w:numPr>
        <w:pStyle w:val="Compact"/>
      </w:pPr>
      <w:r>
        <w:rPr>
          <w:bCs/>
          <w:b/>
        </w:rPr>
        <w:t xml:space="preserve">Fundus Photography:</w:t>
      </w:r>
    </w:p>
    <w:p>
      <w:pPr>
        <w:numPr>
          <w:ilvl w:val="0"/>
          <w:numId w:val="1000"/>
        </w:numPr>
        <w:pStyle w:val="Compact"/>
      </w:pPr>
      <w:r>
        <w:t xml:space="preserve">Used for documenting baseline retinal health. This is a key tool for the</w:t>
      </w:r>
      <w:r>
        <w:t xml:space="preserve"> </w:t>
      </w:r>
      <w:r>
        <w:rPr>
          <w:bCs/>
          <w:b/>
        </w:rPr>
        <w:t xml:space="preserve">Ophthalmologist</w:t>
      </w:r>
      <w:r>
        <w:t xml:space="preserve"> </w:t>
      </w:r>
      <w:r>
        <w:t xml:space="preserve">to track progression of diseases over time.</w:t>
      </w:r>
    </w:p>
    <w:bookmarkEnd w:id="33"/>
    <w:bookmarkEnd w:id="34"/>
    <w:bookmarkEnd w:id="35"/>
    <w:bookmarkStart w:id="38" w:name="infrastructure-and-accessibility"/>
    <w:p>
      <w:pPr>
        <w:pStyle w:val="Heading2"/>
      </w:pPr>
      <w:r>
        <w:t xml:space="preserve">4. Infrastructure and Accessibility</w:t>
      </w:r>
    </w:p>
    <w:p>
      <w:pPr>
        <w:pStyle w:val="FirstParagraph"/>
      </w:pPr>
      <w:r>
        <w:t xml:space="preserve">Brazil Brasília is designed with a specific urban layout, the "Plano Piloto," which includes specialized hospital wings. The infrastructure for ophthalmology is concentrated in these central areas. However, the lab report highlights significant disparities in accessibility for residents of outlying administrative regions such as Gama and Taguatinga.</w:t>
      </w:r>
    </w:p>
    <w:bookmarkStart w:id="36" w:name="public-vs.-private-sector-disparity"/>
    <w:p>
      <w:pPr>
        <w:pStyle w:val="Heading3"/>
      </w:pPr>
      <w:r>
        <w:t xml:space="preserve">4.1 Public vs. Private Sector Disparity</w:t>
      </w:r>
    </w:p>
    <w:p>
      <w:pPr>
        <w:pStyle w:val="FirstParagraph"/>
      </w:pPr>
      <w:r>
        <w:t xml:space="preserve">The dual nature of Brazil's healthcare system is evident in the ophthalmological sector. The lab report indicates that private ophthalmology practices in the Asa Sul and Asa Norte wings offer premium services with minimal wait times, catering to those with supplementary insurance. Conversely, public hospitals serve as the primary safety net for low-income populations.</w:t>
      </w:r>
    </w:p>
    <w:p>
      <w:pPr>
        <w:pStyle w:val="BodyText"/>
      </w:pPr>
      <w:r>
        <w:t xml:space="preserve">The workload for an</w:t>
      </w:r>
      <w:r>
        <w:t xml:space="preserve"> </w:t>
      </w:r>
      <w:r>
        <w:rPr>
          <w:bCs/>
          <w:b/>
        </w:rPr>
        <w:t xml:space="preserve">Ophthalmologist</w:t>
      </w:r>
      <w:r>
        <w:t xml:space="preserve"> </w:t>
      </w:r>
      <w:r>
        <w:t xml:space="preserve">in the public sector is immense. Many physicians report burnout due to high patient volumes and administrative burdens associated with generating comprehensive lab reports for SUS referrals.</w:t>
      </w:r>
    </w:p>
    <w:bookmarkEnd w:id="36"/>
    <w:bookmarkStart w:id="37" w:name="emergency-ophthalmology-services"/>
    <w:p>
      <w:pPr>
        <w:pStyle w:val="Heading3"/>
      </w:pPr>
      <w:r>
        <w:t xml:space="preserve">4.2 Emergency Ophthalmology Services</w:t>
      </w:r>
    </w:p>
    <w:p>
      <w:pPr>
        <w:pStyle w:val="FirstParagraph"/>
      </w:pPr>
      <w:r>
        <w:t xml:space="preserve">Trauma centers in Brazil Brasília are equipped to handle ocular injuries, ranging from chemical burns to penetrating eye injuries. The lab report assesses the readiness of these emergency services. It was found that while surgical capabilities exist, there is a shortage of specialized ophthalmic emergency kits in smaller clinics throughout the Federal District.</w:t>
      </w:r>
    </w:p>
    <w:bookmarkEnd w:id="37"/>
    <w:bookmarkEnd w:id="38"/>
    <w:bookmarkStart w:id="39" w:name="identified-challenges"/>
    <w:p>
      <w:pPr>
        <w:pStyle w:val="Heading2"/>
      </w:pPr>
      <w:r>
        <w:t xml:space="preserve">5. Identified Challenges</w:t>
      </w:r>
    </w:p>
    <w:p>
      <w:pPr>
        <w:pStyle w:val="FirstParagraph"/>
      </w:pPr>
      <w:r>
        <w:t xml:space="preserve">The analysis presented in this lab report underscores several systemic challenges:</w:t>
      </w:r>
    </w:p>
    <w:p>
      <w:pPr>
        <w:numPr>
          <w:ilvl w:val="0"/>
          <w:numId w:val="1005"/>
        </w:numPr>
        <w:pStyle w:val="Compact"/>
      </w:pPr>
      <w:r>
        <w:rPr>
          <w:bCs/>
          <w:b/>
        </w:rPr>
        <w:t xml:space="preserve">Distribution of Specialists:</w:t>
      </w:r>
    </w:p>
    <w:p>
      <w:pPr>
        <w:numPr>
          <w:ilvl w:val="0"/>
          <w:numId w:val="1000"/>
        </w:numPr>
        <w:pStyle w:val="Compact"/>
      </w:pPr>
      <w:r>
        <w:t xml:space="preserve">There is an uneven distribution of</w:t>
      </w:r>
      <w:r>
        <w:t xml:space="preserve"> </w:t>
      </w:r>
      <w:r>
        <w:rPr>
          <w:bCs/>
          <w:b/>
        </w:rPr>
        <w:t xml:space="preserve">Ophthalmologist</w:t>
      </w:r>
      <w:r>
        <w:t xml:space="preserve"> </w:t>
      </w:r>
      <w:r>
        <w:t xml:space="preserve">specialists. The majority practice in the central region, leaving satellite cities underserved.</w:t>
      </w:r>
    </w:p>
    <w:p>
      <w:pPr>
        <w:numPr>
          <w:ilvl w:val="0"/>
          <w:numId w:val="1005"/>
        </w:numPr>
        <w:pStyle w:val="Compact"/>
      </w:pPr>
      <w:r>
        <w:t xml:space="preserve">Wait Times:</w:t>
      </w:r>
    </w:p>
    <w:p>
      <w:pPr>
        <w:numPr>
          <w:ilvl w:val="0"/>
          <w:numId w:val="1000"/>
        </w:numPr>
        <w:pStyle w:val="Compact"/>
      </w:pPr>
      <w:r>
        <w:t xml:space="preserve">For non-emergency procedures such as cataract surgery or retinal laser treatments, wait times in the public system can exceed several months. This delays treatment and worsens patient outcomes.</w:t>
      </w:r>
    </w:p>
    <w:p>
      <w:pPr>
        <w:numPr>
          <w:ilvl w:val="0"/>
          <w:numId w:val="1005"/>
        </w:numPr>
        <w:pStyle w:val="Compact"/>
      </w:pPr>
      <w:r>
        <w:t xml:space="preserve">Data Fragmentation:</w:t>
      </w:r>
    </w:p>
    <w:p>
      <w:pPr>
        <w:numPr>
          <w:ilvl w:val="0"/>
          <w:numId w:val="1000"/>
        </w:numPr>
        <w:pStyle w:val="Compact"/>
      </w:pPr>
      <w:r>
        <w:t xml:space="preserve">The integration of lab report data between private clinics and public health systems is incomplete. This fragmentation hampers continuous care.</w:t>
      </w:r>
    </w:p>
    <w:p>
      <w:pPr>
        <w:numPr>
          <w:ilvl w:val="0"/>
          <w:numId w:val="1005"/>
        </w:numPr>
        <w:pStyle w:val="Compact"/>
      </w:pPr>
      <w:r>
        <w:t xml:space="preserve">Awareness Gaps:</w:t>
      </w:r>
    </w:p>
    <w:p>
      <w:pPr>
        <w:numPr>
          <w:ilvl w:val="0"/>
          <w:numId w:val="1000"/>
        </w:numPr>
        <w:pStyle w:val="Compact"/>
      </w:pPr>
      <w:r>
        <w:t xml:space="preserve">Public awareness regarding regular eye exams is low in lower-income communities in Brazil Brasília. Many residents only seek an</w:t>
      </w:r>
      <w:r>
        <w:t xml:space="preserve"> </w:t>
      </w:r>
      <w:r>
        <w:rPr>
          <w:bCs/>
          <w:b/>
        </w:rPr>
        <w:t xml:space="preserve">Ophthalmologist</w:t>
      </w:r>
      <w:r>
        <w:t xml:space="preserve"> </w:t>
      </w:r>
      <w:r>
        <w:t xml:space="preserve">when vision loss is already advanced.</w:t>
      </w:r>
    </w:p>
    <w:bookmarkEnd w:id="39"/>
    <w:bookmarkStart w:id="40" w:name="strategic-recommendations"/>
    <w:p>
      <w:pPr>
        <w:pStyle w:val="Heading2"/>
      </w:pPr>
      <w:r>
        <w:t xml:space="preserve">6. Strategic Recommendations</w:t>
      </w:r>
    </w:p>
    <w:p>
      <w:pPr>
        <w:pStyle w:val="FirstParagraph"/>
      </w:pPr>
      <w:r>
        <w:t xml:space="preserve">Based on the findings of this lab report, the following strategic recommendations are proposed for stakeholders in Brazil Brasília:</w:t>
      </w:r>
    </w:p>
    <w:p>
      <w:pPr>
        <w:numPr>
          <w:ilvl w:val="0"/>
          <w:numId w:val="1006"/>
        </w:numPr>
        <w:pStyle w:val="Compact"/>
      </w:pPr>
      <w:r>
        <w:rPr>
          <w:bCs/>
          <w:b/>
        </w:rPr>
        <w:t xml:space="preserve">Promote Telemedicine:</w:t>
      </w:r>
    </w:p>
    <w:p>
      <w:pPr>
        <w:numPr>
          <w:ilvl w:val="0"/>
          <w:numId w:val="1000"/>
        </w:numPr>
        <w:pStyle w:val="Compact"/>
      </w:pPr>
      <w:r>
        <w:t xml:space="preserve">Invest in tele-ophthalmology platforms that connect remote clinics with central</w:t>
      </w:r>
      <w:r>
        <w:t xml:space="preserve"> </w:t>
      </w:r>
      <w:r>
        <w:rPr>
          <w:bCs/>
          <w:b/>
        </w:rPr>
        <w:t xml:space="preserve">Ophthalmologist</w:t>
      </w:r>
      <w:r>
        <w:t xml:space="preserve"> </w:t>
      </w:r>
      <w:r>
        <w:t xml:space="preserve">experts. This allows for preliminary screening and triage, reducing the burden on physical facilities.</w:t>
      </w:r>
    </w:p>
    <w:p>
      <w:pPr>
        <w:numPr>
          <w:ilvl w:val="0"/>
          <w:numId w:val="1006"/>
        </w:numPr>
        <w:pStyle w:val="Compact"/>
      </w:pPr>
      <w:r>
        <w:t xml:space="preserve">Standardize Lab Report Formats:</w:t>
      </w:r>
    </w:p>
    <w:p>
      <w:pPr>
        <w:numPr>
          <w:ilvl w:val="0"/>
          <w:numId w:val="1000"/>
        </w:numPr>
        <w:pStyle w:val="Compact"/>
      </w:pPr>
      <w:r>
        <w:t xml:space="preserve">Develop a unified digital template for ophthalmological lab reports that is compatible with both public and private EHR systems. This will streamline referrals within Brazil Brasília.</w:t>
      </w:r>
    </w:p>
    <w:p>
      <w:pPr>
        <w:numPr>
          <w:ilvl w:val="0"/>
          <w:numId w:val="1006"/>
        </w:numPr>
        <w:pStyle w:val="Compact"/>
      </w:pPr>
      <w:r>
        <w:t xml:space="preserve">Incentivize Rural Practice:</w:t>
      </w:r>
    </w:p>
    <w:p>
      <w:pPr>
        <w:numPr>
          <w:ilvl w:val="0"/>
          <w:numId w:val="1000"/>
        </w:numPr>
        <w:pStyle w:val="Compact"/>
      </w:pPr>
      <w:r>
        <w:t xml:space="preserve">Offer financial incentives and housing support for</w:t>
      </w:r>
      <w:r>
        <w:t xml:space="preserve"> </w:t>
      </w:r>
      <w:r>
        <w:rPr>
          <w:bCs/>
          <w:b/>
        </w:rPr>
        <w:t xml:space="preserve">Ophthalmologist</w:t>
      </w:r>
      <w:r>
        <w:t xml:space="preserve"> </w:t>
      </w:r>
      <w:r>
        <w:t xml:space="preserve">professionals who choose to practice in underserved satellite cities.</w:t>
      </w:r>
    </w:p>
    <w:p>
      <w:pPr>
        <w:numPr>
          <w:ilvl w:val="0"/>
          <w:numId w:val="1006"/>
        </w:numPr>
        <w:pStyle w:val="Compact"/>
      </w:pPr>
      <w:r>
        <w:t xml:space="preserve">Community Education Programs:</w:t>
      </w:r>
    </w:p>
    <w:p>
      <w:pPr>
        <w:numPr>
          <w:ilvl w:val="0"/>
          <w:numId w:val="1000"/>
        </w:numPr>
        <w:pStyle w:val="Compact"/>
      </w:pPr>
      <w:r>
        <w:t xml:space="preserve">Launch educational campaigns in schools and community centers about the importance of early detection. Emphasize that an annual check-up with an</w:t>
      </w:r>
      <w:r>
        <w:t xml:space="preserve"> </w:t>
      </w:r>
      <w:r>
        <w:rPr>
          <w:bCs/>
          <w:b/>
        </w:rPr>
        <w:t xml:space="preserve">Ophthalmologist</w:t>
      </w:r>
      <w:r>
        <w:t xml:space="preserve"> </w:t>
      </w:r>
      <w:r>
        <w:t xml:space="preserve">is crucial for long-term eye health.</w:t>
      </w:r>
    </w:p>
    <w:p>
      <w:pPr>
        <w:numPr>
          <w:ilvl w:val="0"/>
          <w:numId w:val="1006"/>
        </w:numPr>
        <w:pStyle w:val="Compact"/>
      </w:pPr>
      <w:r>
        <w:t xml:space="preserve">Upgrade Public Equipment:</w:t>
      </w:r>
    </w:p>
    <w:p>
      <w:pPr>
        <w:numPr>
          <w:ilvl w:val="0"/>
          <w:numId w:val="1000"/>
        </w:numPr>
        <w:pStyle w:val="Compact"/>
      </w:pPr>
      <w:r>
        <w:t xml:space="preserve">Allocate federal and district funds to replace outdated diagnostic equipment in public hospitals, ensuring that</w:t>
      </w:r>
      <w:r>
        <w:t xml:space="preserve"> </w:t>
      </w:r>
      <w:r>
        <w:rPr>
          <w:bCs/>
          <w:b/>
        </w:rPr>
        <w:t xml:space="preserve">Ophthalmologist</w:t>
      </w:r>
      <w:r>
        <w:t xml:space="preserve"> </w:t>
      </w:r>
      <w:r>
        <w:t xml:space="preserve">practitioners have access to accurate and modern testing tools.</w:t>
      </w:r>
    </w:p>
    <w:bookmarkEnd w:id="40"/>
    <w:bookmarkStart w:id="41" w:name="conclusion-1"/>
    <w:p>
      <w:pPr>
        <w:pStyle w:val="Heading2"/>
      </w:pPr>
      <w:r>
        <w:t xml:space="preserve">7. Conclusion</w:t>
      </w:r>
    </w:p>
    <w:p>
      <w:pPr>
        <w:pStyle w:val="FirstParagraph"/>
      </w:pPr>
      <w:r>
        <w:t xml:space="preserve">This lab report provides a comprehensive overview of the ophthalmological landscape in Brazil Brasília. It highlights the critical role that every qualified</w:t>
      </w:r>
      <w:r>
        <w:t xml:space="preserve"> </w:t>
      </w:r>
      <w:r>
        <w:rPr>
          <w:bCs/>
          <w:b/>
        </w:rPr>
        <w:t xml:space="preserve">Ophthalmologist</w:t>
      </w:r>
      <w:r>
        <w:t xml:space="preserve"> </w:t>
      </w:r>
      <w:r>
        <w:t xml:space="preserve">plays in maintaining the visual health of this diverse population. While significant progress has been made in infrastructure and technological adoption, disparities in access and resource allocation remain pressing issues.</w:t>
      </w:r>
    </w:p>
    <w:p>
      <w:pPr>
        <w:pStyle w:val="BodyText"/>
      </w:pPr>
      <w:r>
        <w:t xml:space="preserve">The term "Lab Report" here signifies more than just clinical data; it represents a call to action for policymakers, healthcare administrators, and medical professionals. By addressing the identified gaps through strategic investments in technology, telemedicine, and human resources, Brazil Brasília can achieve equitable eye care for all its residents.</w:t>
      </w:r>
    </w:p>
    <w:p>
      <w:pPr>
        <w:pStyle w:val="BodyText"/>
      </w:pPr>
      <w:r>
        <w:t xml:space="preserve">Future studies should focus on longitudinal outcomes of these proposed interventions. The ultimate goal is to create a sustainable ophthalmological ecosystem where high-quality care is accessible to every individual in the capital region. This report serves as a foundational document for that vision, ensuring that the needs of patients are met</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Laboratory Report: Brasília, Brazil</dc:title>
  <dc:creator/>
  <dc:language>en</dc:language>
  <cp:keywords/>
  <dcterms:created xsi:type="dcterms:W3CDTF">2026-07-29T14:32:43Z</dcterms:created>
  <dcterms:modified xsi:type="dcterms:W3CDTF">2026-07-29T14:32:43Z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