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Chile</w:t>
      </w:r>
      <w:r>
        <w:t xml:space="preserve"> </w:t>
      </w:r>
      <w:r>
        <w:t xml:space="preserve">Santiago</w:t>
      </w:r>
    </w:p>
    <w:bookmarkStart w:id="28" w:name="X6c22aa3785994a14f501d43659e808b3d1ba3c7"/>
    <w:p>
      <w:pPr>
        <w:pStyle w:val="Heading1"/>
      </w:pPr>
      <w:r>
        <w:t xml:space="preserve">Laboratory Report on Ophthalmological Standards and Practices in Chile Santiago</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 Policy Committee, Ministry of Public Health</w:t>
      </w:r>
      <w:r>
        <w:br/>
      </w:r>
      <w:r>
        <w:rPr>
          <w:bCs/>
          <w:b/>
        </w:rPr>
        <w:t xml:space="preserve">From:</w:t>
      </w:r>
      <w:r>
        <w:t xml:space="preserve"> </w:t>
      </w:r>
      <w:r>
        <w:t xml:space="preserve">Clinical Research Division</w:t>
      </w:r>
      <w:r>
        <w:br/>
      </w:r>
      <w:r>
        <w:rPr>
          <w:bCs/>
          <w:b/>
        </w:rPr>
        <w:t xml:space="preserve">Subject:</w:t>
      </w:r>
      <w:r>
        <w:t xml:space="preserve">An analysis of Ophthalmologist performance and infrastructure within Chile Santiago</w:t>
      </w:r>
    </w:p>
    <w:bookmarkStart w:id="20" w:name="executive-summary"/>
    <w:p>
      <w:pPr>
        <w:pStyle w:val="Heading2"/>
      </w:pPr>
      <w:r>
        <w:t xml:space="preserve">1. Executive Summary</w:t>
      </w:r>
    </w:p>
    <w:p>
      <w:pPr>
        <w:pStyle w:val="FirstParagraph"/>
      </w:pPr>
      <w:r>
        <w:t xml:space="preserve">This Laboratory Report provides a comprehensive evaluation of the current state, operational efficiency, and clinical outcomes associated with</w:t>
      </w:r>
      <w:r>
        <w:t xml:space="preserve"> </w:t>
      </w:r>
      <w:r>
        <w:rPr>
          <w:bCs/>
          <w:b/>
        </w:rPr>
        <w:t xml:space="preserve">Ophthalmologist</w:t>
      </w:r>
      <w:r>
        <w:t xml:space="preserve"> </w:t>
      </w:r>
      <w:r>
        <w:t xml:space="preserve">practices in the metropolitan region of</w:t>
      </w:r>
      <w:r>
        <w:t xml:space="preserve"> </w:t>
      </w:r>
      <w:r>
        <w:rPr>
          <w:bCs/>
          <w:b/>
        </w:rPr>
        <w:t xml:space="preserve">Chile Santiago</w:t>
      </w:r>
      <w:r>
        <w:t xml:space="preserve">. As the capital city serves as the primary hub for medical specialization in South America, understanding the nuanced dynamics of eye care delivery is critical. This document aims to assess how local specialists adhere to international standards while navigating the unique epidemiological and socioeconomic landscape specific to</w:t>
      </w:r>
      <w:r>
        <w:t xml:space="preserve"> </w:t>
      </w:r>
      <w:r>
        <w:rPr>
          <w:bCs/>
          <w:b/>
        </w:rPr>
        <w:t xml:space="preserve">Chile Santiago</w:t>
      </w:r>
      <w:r>
        <w:t xml:space="preserve">. The findings indicate a high level of technical proficiency among practitioners; however, significant disparities in accessibility between public and private sectors remain a pressing concern.</w:t>
      </w:r>
    </w:p>
    <w:bookmarkEnd w:id="20"/>
    <w:bookmarkStart w:id="21" w:name="introduction"/>
    <w:p>
      <w:pPr>
        <w:pStyle w:val="Heading2"/>
      </w:pPr>
      <w:r>
        <w:t xml:space="preserve">2. Introduction</w:t>
      </w:r>
    </w:p>
    <w:p>
      <w:pPr>
        <w:pStyle w:val="FirstParagraph"/>
      </w:pPr>
      <w:r>
        <w:t xml:space="preserve">The demand for specialized ophthalmic care has risen exponentially in recent years, driven by an aging population and the increasing prevalence of lifestyle-related ocular conditions such as diabetic retinopathy and age-related macular degeneration (AMD). In</w:t>
      </w:r>
      <w:r>
        <w:t xml:space="preserve"> </w:t>
      </w:r>
      <w:r>
        <w:rPr>
          <w:bCs/>
          <w:b/>
        </w:rPr>
        <w:t xml:space="preserve">Chile Santiago</w:t>
      </w:r>
      <w:r>
        <w:t xml:space="preserve">, the centralization of medical resources means that a vast majority of specialized services are concentrated within the metropolitan area. Consequently,</w:t>
      </w:r>
      <w:r>
        <w:t xml:space="preserve"> </w:t>
      </w:r>
      <w:r>
        <w:rPr>
          <w:bCs/>
          <w:b/>
        </w:rPr>
        <w:t xml:space="preserve">Ophthalmologist</w:t>
      </w:r>
      <w:r>
        <w:t xml:space="preserve"> </w:t>
      </w:r>
      <w:r>
        <w:t xml:space="preserve">professionals in this region act not only as primary care providers for complex eye diseases but also as key data points for public health monitoring.</w:t>
      </w:r>
    </w:p>
    <w:p>
      <w:pPr>
        <w:pStyle w:val="BodyText"/>
      </w:pPr>
      <w:r>
        <w:t xml:space="preserve">The purpose of this Laboratory Report is to dissect the operational framework supporting these specialists. By examining patient wait times, diagnostic accuracy rates, and technological adoption levels, we aim to construct a clearer picture of the healthcare ecosystem in</w:t>
      </w:r>
      <w:r>
        <w:t xml:space="preserve"> </w:t>
      </w:r>
      <w:r>
        <w:rPr>
          <w:bCs/>
          <w:b/>
        </w:rPr>
        <w:t xml:space="preserve">Chile Santiago</w:t>
      </w:r>
      <w:r>
        <w:t xml:space="preserve">. This report argues that while the qualitative standard of care provided by an</w:t>
      </w:r>
      <w:r>
        <w:t xml:space="preserve"> </w:t>
      </w:r>
      <w:r>
        <w:rPr>
          <w:bCs/>
          <w:b/>
        </w:rPr>
        <w:t xml:space="preserve">Ophthalmologist</w:t>
      </w:r>
      <w:r>
        <w:t xml:space="preserve"> </w:t>
      </w:r>
      <w:r>
        <w:t xml:space="preserve">is excellent, structural bottlenecks in the public health system (FONASA) versus private insurance (ISAPRE) create uneven outcomes for residents.</w:t>
      </w:r>
    </w:p>
    <w:bookmarkEnd w:id="21"/>
    <w:bookmarkStart w:id="22" w:name="methodology"/>
    <w:p>
      <w:pPr>
        <w:pStyle w:val="Heading2"/>
      </w:pPr>
      <w:r>
        <w:t xml:space="preserve">3. Methodology</w:t>
      </w:r>
    </w:p>
    <w:p>
      <w:pPr>
        <w:pStyle w:val="FirstParagraph"/>
      </w:pPr>
      <w:r>
        <w:t xml:space="preserve">Data for this Laboratory Report was collected through a mixed-methods approach involving quantitative analysis of clinical records and qualitative interviews with healthcare providers across</w:t>
      </w:r>
      <w:r>
        <w:t xml:space="preserve"> </w:t>
      </w:r>
      <w:r>
        <w:rPr>
          <w:bCs/>
          <w:b/>
        </w:rPr>
        <w:t xml:space="preserve">Chile Santiago</w:t>
      </w:r>
      <w:r>
        <w:t xml:space="preserve">. The study period spanned six months, covering both peak and off-peak seasons to account for seasonal variations in eye infections. Primary data sources included three major public hospitals and five private clinics located in the central communes of the capital. Each facility was evaluated based on the workflow efficiency of their</w:t>
      </w:r>
      <w:r>
        <w:t xml:space="preserve"> </w:t>
      </w:r>
      <w:r>
        <w:rPr>
          <w:bCs/>
          <w:b/>
        </w:rPr>
        <w:t xml:space="preserve">Ophthalmologist</w:t>
      </w:r>
      <w:r>
        <w:t xml:space="preserve"> </w:t>
      </w:r>
      <w:r>
        <w:t xml:space="preserve">teams.</w:t>
      </w:r>
    </w:p>
    <w:p>
      <w:pPr>
        <w:pStyle w:val="BodyText"/>
      </w:pPr>
      <w:r>
        <w:t xml:space="preserve">We utilized a standardized checklist to measure adherence to diagnostic protocols recommended by the Chilean Ophthalmological Society. Additionally, patient satisfaction surveys were distributed to assess perceptions regarding wait times and communication quality. The geographic focus remained strictly within the boundaries of</w:t>
      </w:r>
      <w:r>
        <w:t xml:space="preserve"> </w:t>
      </w:r>
      <w:r>
        <w:rPr>
          <w:bCs/>
          <w:b/>
        </w:rPr>
        <w:t xml:space="preserve">Chile Santiago</w:t>
      </w:r>
      <w:r>
        <w:t xml:space="preserve"> </w:t>
      </w:r>
      <w:r>
        <w:t xml:space="preserve">to ensure that regional variables outside the capital did not skew the results.</w:t>
      </w:r>
    </w:p>
    <w:bookmarkEnd w:id="22"/>
    <w:bookmarkStart w:id="23" w:name="X381ffbfbb54779ea7551c54b877d6dc1b1989aa"/>
    <w:p>
      <w:pPr>
        <w:pStyle w:val="Heading2"/>
      </w:pPr>
      <w:r>
        <w:t xml:space="preserve">4. Clinical Landscape and Disease Epidemiology</w:t>
      </w:r>
    </w:p>
    <w:p>
      <w:pPr>
        <w:pStyle w:val="FirstParagraph"/>
      </w:pPr>
      <w:r>
        <w:t xml:space="preserve">A review of clinical data reveals a shifting pattern in ocular pathology among residents of</w:t>
      </w:r>
      <w:r>
        <w:t xml:space="preserve"> </w:t>
      </w:r>
      <w:r>
        <w:rPr>
          <w:bCs/>
          <w:b/>
        </w:rPr>
        <w:t xml:space="preserve">Chile Santiago</w:t>
      </w:r>
      <w:r>
        <w:t xml:space="preserve">. Historically, infectious diseases were a primary driver for visits to an</w:t>
      </w:r>
      <w:r>
        <w:t xml:space="preserve"> </w:t>
      </w:r>
      <w:r>
        <w:rPr>
          <w:bCs/>
          <w:b/>
        </w:rPr>
        <w:t xml:space="preserve">Ophthalmologist</w:t>
      </w:r>
      <w:r>
        <w:t xml:space="preserve">. However, the current laboratory findings highlight a dominance of non-communicable diseases. Diabetes mellitus, which has seen increased prevalence in urban centers due to dietary changes and sedentary lifestyles, is now the leading cause of preventable blindness.</w:t>
      </w:r>
    </w:p>
    <w:p>
      <w:pPr>
        <w:pStyle w:val="BodyText"/>
      </w:pPr>
      <w:r>
        <w:t xml:space="preserve">In</w:t>
      </w:r>
      <w:r>
        <w:t xml:space="preserve"> </w:t>
      </w:r>
      <w:r>
        <w:rPr>
          <w:bCs/>
          <w:b/>
        </w:rPr>
        <w:t xml:space="preserve">Chile Santiago</w:t>
      </w:r>
      <w:r>
        <w:t xml:space="preserve">, approximately 40% of the patient load seen by</w:t>
      </w:r>
      <w:r>
        <w:t xml:space="preserve"> </w:t>
      </w:r>
      <w:r>
        <w:rPr>
          <w:bCs/>
          <w:b/>
        </w:rPr>
        <w:t xml:space="preserve">Ophthalmologist</w:t>
      </w:r>
      <w:r>
        <w:t xml:space="preserve"> </w:t>
      </w:r>
      <w:r>
        <w:t xml:space="preserve">specialists involves diabetic retinopathy screenings. This statistic underscores the urgent need for integrated care models where ophthalmologists collaborate closely with endocrinologists and primary care physicians. Furthermore, environmental factors unique to the basin location of</w:t>
      </w:r>
      <w:r>
        <w:t xml:space="preserve"> </w:t>
      </w:r>
      <w:r>
        <w:rPr>
          <w:bCs/>
          <w:b/>
        </w:rPr>
        <w:t xml:space="preserve">Chile Santiago</w:t>
      </w:r>
      <w:r>
        <w:t xml:space="preserve">, such as particulate matter during summer months, contribute to a high volume of dry eye syndrome and allergic conjunctivitis cases, placing additional strain on outpatient services.</w:t>
      </w:r>
    </w:p>
    <w:bookmarkEnd w:id="23"/>
    <w:bookmarkStart w:id="24" w:name="X5f095e7806440bc4265ffb5ccb9067fed590e29"/>
    <w:p>
      <w:pPr>
        <w:pStyle w:val="Heading2"/>
      </w:pPr>
      <w:r>
        <w:t xml:space="preserve">5. Technological Integration and Diagnostic Capabilities</w:t>
      </w:r>
    </w:p>
    <w:p>
      <w:pPr>
        <w:pStyle w:val="FirstParagraph"/>
      </w:pPr>
      <w:r>
        <w:t xml:space="preserve">The Laboratory Report highlights a stark contrast in technological adoption between private institutions in</w:t>
      </w:r>
      <w:r>
        <w:t xml:space="preserve"> </w:t>
      </w:r>
      <w:r>
        <w:rPr>
          <w:bCs/>
          <w:b/>
        </w:rPr>
        <w:t xml:space="preserve">Chile Santiago</w:t>
      </w:r>
      <w:r>
        <w:t xml:space="preserve"> </w:t>
      </w:r>
      <w:r>
        <w:t xml:space="preserve">and their public counterparts. Private clinics typically utilize the latest Optical Coherence Tomography (OCT) devices, fundus cameras with AI-assisted screening capabilities, and femtosecond lasers for refractive surgery. These tools allow an</w:t>
      </w:r>
      <w:r>
        <w:t xml:space="preserve"> </w:t>
      </w:r>
      <w:r>
        <w:rPr>
          <w:bCs/>
          <w:b/>
        </w:rPr>
        <w:t xml:space="preserve">Ophthalmologist</w:t>
      </w:r>
      <w:r>
        <w:t xml:space="preserve"> </w:t>
      </w:r>
      <w:r>
        <w:t xml:space="preserve">to provide rapid, high-resolution diagnostics that improve patient outcomes.</w:t>
      </w:r>
    </w:p>
    <w:p>
      <w:pPr>
        <w:pStyle w:val="BodyText"/>
      </w:pPr>
      <w:r>
        <w:t xml:space="preserve">Conversely, public hospitals in</w:t>
      </w:r>
      <w:r>
        <w:t xml:space="preserve"> </w:t>
      </w:r>
      <w:r>
        <w:rPr>
          <w:bCs/>
          <w:b/>
        </w:rPr>
        <w:t xml:space="preserve">Chile Santiago</w:t>
      </w:r>
      <w:r>
        <w:t xml:space="preserve">, while adequately equipped for emergency surgeries like cataract removal and trauma management, often face delays in acquiring advanced imaging technology. This technological gap can lead to delayed diagnoses of progressive conditions such as glaucoma. The report recommends increased government investment in shared diagnostic hubs to ensure that patients accessing care through public systems receive the same quality of data analysis from an</w:t>
      </w:r>
      <w:r>
        <w:t xml:space="preserve"> </w:t>
      </w:r>
      <w:r>
        <w:rPr>
          <w:bCs/>
          <w:b/>
        </w:rPr>
        <w:t xml:space="preserve">Ophthalmologist</w:t>
      </w:r>
      <w:r>
        <w:t xml:space="preserve"> </w:t>
      </w:r>
      <w:r>
        <w:t xml:space="preserve">as those in the private sector.</w:t>
      </w:r>
    </w:p>
    <w:bookmarkEnd w:id="24"/>
    <w:bookmarkStart w:id="25" w:name="workforce-dynamics-and-accessibility"/>
    <w:p>
      <w:pPr>
        <w:pStyle w:val="Heading2"/>
      </w:pPr>
      <w:r>
        <w:t xml:space="preserve">6. Workforce Dynamics and Accessibility</w:t>
      </w:r>
    </w:p>
    <w:p>
      <w:pPr>
        <w:pStyle w:val="FirstParagraph"/>
      </w:pPr>
      <w:r>
        <w:t xml:space="preserve">An examination of workforce distribution shows a high concentration of specialized</w:t>
      </w:r>
      <w:r>
        <w:t xml:space="preserve"> </w:t>
      </w:r>
      <w:r>
        <w:rPr>
          <w:bCs/>
          <w:b/>
        </w:rPr>
        <w:t xml:space="preserve">Ophthalmologist</w:t>
      </w:r>
      <w:r>
        <w:t xml:space="preserve"> </w:t>
      </w:r>
      <w:r>
        <w:t xml:space="preserve">professionals in the affluent northern communes of</w:t>
      </w:r>
      <w:r>
        <w:t xml:space="preserve"> </w:t>
      </w:r>
      <w:r>
        <w:rPr>
          <w:bCs/>
          <w:b/>
        </w:rPr>
        <w:t xml:space="preserve">Chile Santiago</w:t>
      </w:r>
      <w:r>
        <w:t xml:space="preserve">. This geographic clustering creates significant barriers for residents in southern and eastern peripheral areas. Travel times to access specialized care can exceed two hours, leading to missed appointments and poor medication adherence.</w:t>
      </w:r>
    </w:p>
    <w:p>
      <w:pPr>
        <w:pStyle w:val="BodyText"/>
      </w:pPr>
      <w:r>
        <w:t xml:space="preserve">The workload for an</w:t>
      </w:r>
      <w:r>
        <w:t xml:space="preserve"> </w:t>
      </w:r>
      <w:r>
        <w:rPr>
          <w:bCs/>
          <w:b/>
        </w:rPr>
        <w:t xml:space="preserve">Ophthalmologist</w:t>
      </w:r>
      <w:r>
        <w:t xml:space="preserve"> </w:t>
      </w:r>
      <w:r>
        <w:t xml:space="preserve">in the public system is often unsustainable, with doctors managing patient loads that compromise the depth of consultation. In contrast, private practitioners enjoy more manageable schedules but at a higher cost to the patient or insurer. This disparity results in a two-tiered healthcare experience within</w:t>
      </w:r>
      <w:r>
        <w:t xml:space="preserve"> </w:t>
      </w:r>
      <w:r>
        <w:rPr>
          <w:bCs/>
          <w:b/>
        </w:rPr>
        <w:t xml:space="preserve">Chile Santiago</w:t>
      </w:r>
      <w:r>
        <w:t xml:space="preserve">, where socioeconomic status heavily dictates the quality and timeliness of ophthalmic care.</w:t>
      </w:r>
    </w:p>
    <w:bookmarkEnd w:id="25"/>
    <w:bookmarkStart w:id="26" w:name="recommendations"/>
    <w:p>
      <w:pPr>
        <w:pStyle w:val="Heading2"/>
      </w:pPr>
      <w:r>
        <w:t xml:space="preserve">7. Recommendations</w:t>
      </w:r>
    </w:p>
    <w:p>
      <w:pPr>
        <w:pStyle w:val="FirstParagraph"/>
      </w:pPr>
      <w:r>
        <w:t xml:space="preserve">Based on the findings presented in this Laboratory Report, we propose several strategic interventions to enhance ophthalmological services in</w:t>
      </w:r>
      <w:r>
        <w:t xml:space="preserve"> </w:t>
      </w:r>
      <w:r>
        <w:rPr>
          <w:bCs/>
          <w:b/>
        </w:rPr>
        <w:t xml:space="preserve">Chile Santiago</w:t>
      </w:r>
      <w:r>
        <w:t xml:space="preserve">:</w:t>
      </w:r>
    </w:p>
    <w:p>
      <w:pPr>
        <w:numPr>
          <w:ilvl w:val="0"/>
          <w:numId w:val="1001"/>
        </w:numPr>
        <w:pStyle w:val="Compact"/>
      </w:pPr>
      <w:r>
        <w:rPr>
          <w:bCs/>
          <w:b/>
        </w:rPr>
        <w:t xml:space="preserve">Digital Health Integration:</w:t>
      </w:r>
      <w:r>
        <w:br/>
      </w:r>
      <w:r>
        <w:t xml:space="preserve">Implementing tele-ophthalmology platforms can allow an</w:t>
      </w:r>
      <w:r>
        <w:t xml:space="preserve"> </w:t>
      </w:r>
      <w:r>
        <w:rPr>
          <w:bCs/>
          <w:b/>
        </w:rPr>
        <w:t xml:space="preserve">Ophthalmologist</w:t>
      </w:r>
      <w:r>
        <w:t xml:space="preserve"> </w:t>
      </w:r>
      <w:r>
        <w:t xml:space="preserve">to conduct preliminary screenings for patients in remote communes of</w:t>
      </w:r>
      <w:r>
        <w:t xml:space="preserve"> </w:t>
      </w:r>
      <w:r>
        <w:rPr>
          <w:bCs/>
          <w:b/>
        </w:rPr>
        <w:t xml:space="preserve">Chile Santiago</w:t>
      </w:r>
      <w:r>
        <w:t xml:space="preserve">, reducing unnecessary travel and optimizing specialist time.</w:t>
      </w:r>
    </w:p>
    <w:p>
      <w:pPr>
        <w:numPr>
          <w:ilvl w:val="0"/>
          <w:numId w:val="1001"/>
        </w:numPr>
        <w:pStyle w:val="Compact"/>
      </w:pPr>
      <w:r>
        <w:t xml:space="preserve">Specialized Training Programs: Establish fellowships focused on diabetic eye care within universities in</w:t>
      </w:r>
      <w:r>
        <w:t xml:space="preserve"> </w:t>
      </w:r>
      <w:r>
        <w:rPr>
          <w:bCs/>
          <w:b/>
        </w:rPr>
        <w:t xml:space="preserve">Chile Santiago</w:t>
      </w:r>
      <w:r>
        <w:t xml:space="preserve">, ensuring that the next generation of Ophthalmologists is trained to manage the specific metabolic challenges prevalent in the region.</w:t>
      </w:r>
    </w:p>
    <w:p>
      <w:pPr>
        <w:numPr>
          <w:ilvl w:val="0"/>
          <w:numId w:val="1001"/>
        </w:numPr>
        <w:pStyle w:val="Compact"/>
      </w:pPr>
      <w:r>
        <w:t xml:space="preserve">Public-Private Partnerships: Encourage collaboration where private clinics share advanced diagnostic equipment with public hospitals on a rotating basis, democratizing access to high-quality tools for an Ophthalmologist working in the state sector.</w:t>
      </w:r>
    </w:p>
    <w:bookmarkEnd w:id="26"/>
    <w:bookmarkStart w:id="27" w:name="conclusion"/>
    <w:p>
      <w:pPr>
        <w:pStyle w:val="Heading2"/>
      </w:pPr>
      <w:r>
        <w:t xml:space="preserve">8. Conclusion</w:t>
      </w:r>
    </w:p>
    <w:p>
      <w:pPr>
        <w:pStyle w:val="FirstParagraph"/>
      </w:pPr>
      <w:r>
        <w:t xml:space="preserve">In conclusion, this Laboratory Report elucidates the critical role that an</w:t>
      </w:r>
      <w:r>
        <w:t xml:space="preserve"> </w:t>
      </w:r>
      <w:r>
        <w:rPr>
          <w:bCs/>
          <w:b/>
        </w:rPr>
        <w:t xml:space="preserve">Ophthalmologist</w:t>
      </w:r>
      <w:r>
        <w:t xml:space="preserve"> </w:t>
      </w:r>
      <w:r>
        <w:t xml:space="preserve">plays in maintaining public health within</w:t>
      </w:r>
      <w:r>
        <w:t xml:space="preserve"> </w:t>
      </w:r>
      <w:r>
        <w:rPr>
          <w:bCs/>
          <w:b/>
        </w:rPr>
        <w:t xml:space="preserve">Chile Santiago</w:t>
      </w:r>
      <w:r>
        <w:t xml:space="preserve">. The data confirms that clinical expertise is high, yet systemic inefficiencies and socioeconomic disparities hinder optimal care delivery. By addressing technological gaps and improving workforce distribution, policymakers can ensure that all residents of</w:t>
      </w:r>
      <w:r>
        <w:t xml:space="preserve"> </w:t>
      </w:r>
      <w:r>
        <w:rPr>
          <w:bCs/>
          <w:b/>
        </w:rPr>
        <w:t xml:space="preserve">Chile Santiago</w:t>
      </w:r>
      <w:r>
        <w:t xml:space="preserve">, regardless of income level, receive equitable vision care. The future of ophthalmology in this region depends on a coordinated effort to bridge the divide between specialized capability and universal accessibility.</w:t>
      </w:r>
    </w:p>
    <w:p>
      <w:pPr>
        <w:pStyle w:val="BodyText"/>
      </w:pPr>
      <w:r>
        <w:rPr>
          <w:bCs/>
          <w:b/>
        </w:rPr>
        <w:t xml:space="preserve">Dr. Alejandro M.</w:t>
      </w:r>
      <w:r>
        <w:br/>
      </w:r>
      <w:r>
        <w:t xml:space="preserve">Senior Clinical Analyst</w:t>
      </w:r>
      <w:r>
        <w:br/>
      </w:r>
      <w:r>
        <w:t xml:space="preserve">Department of Ophthalmic Research</w:t>
      </w:r>
      <w:r>
        <w:br/>
      </w:r>
      <w:r>
        <w:t xml:space="preserve">Santiago, Chile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in Chile Santiago</dc:title>
  <dc:creator/>
  <dc:language>en</dc:language>
  <cp:keywords/>
  <dcterms:created xsi:type="dcterms:W3CDTF">2026-07-29T07:22:53Z</dcterms:created>
  <dcterms:modified xsi:type="dcterms:W3CDTF">2026-07-29T07:22:53Z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