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Ministry Oversight Committee, Regional Directors</w:t>
      </w:r>
      <w:r>
        <w:br/>
      </w:r>
      <w:r>
        <w:t xml:space="preserve">_ Senior Medical Auditor and Compliance Officer</w:t>
      </w:r>
      <w:r>
        <w:br/>
      </w:r>
      <w:r>
        <w:br/>
      </w:r>
    </w:p>
    <w:p>
      <w:r>
        <w:pict>
          <v:rect style="width:0;height:1.5pt" o:hralign="center" o:hrstd="t" o:hr="t"/>
        </w:pict>
      </w:r>
    </w:p>
    <w:bookmarkStart w:id="30" w:name="X970ce0acac0dedf567f739abc2c0cc3e4d96b2e"/>
    <w:p>
      <w:pPr>
        <w:pStyle w:val="Heading1"/>
      </w:pPr>
      <w:r>
        <w:t xml:space="preserve">Laboratory Report: Ophthalmological Standards and Practices in Colombia Medellín</w:t>
      </w:r>
    </w:p>
    <w:p>
      <w:pPr>
        <w:pStyle w:val="FirstParagraph"/>
      </w:pPr>
      <w:r>
        <w:t xml:space="preserve">This document serves as a comprehensive laboratory report analyzing the current status, infrastructure requirements, and operational standards of an ophthalmologist's facility within the metropolitan area of Colombia Medellín. As healthcare infrastructure continues to modernize in Antioquia, it is imperative that all medical facilities adhere to rigorous scientific and clinical protocols. This report outlines the necessary laboratory conditions required for high-quality ophthalmic care.</w:t>
      </w:r>
    </w:p>
    <w:bookmarkStart w:id="20" w:name="introduction-and-scope"/>
    <w:p>
      <w:pPr>
        <w:pStyle w:val="Heading2"/>
      </w:pPr>
      <w:r>
        <w:t xml:space="preserve">1. Introduction and Scope</w:t>
      </w:r>
    </w:p>
    <w:p>
      <w:pPr>
        <w:pStyle w:val="FirstParagraph"/>
      </w:pPr>
      <w:r>
        <w:t xml:space="preserve">The objective of this laboratory report is to evaluate the compliance of a proposed Ophthalmologist clinic with national health regulations specific to Colombia Medellín. The city, known for its rapid technological advancement and robust healthcare sector, presents unique challenges regarding humidity control, power stability, and patient volume management. An ophthalmologist operates at the intersection of delicate microsurgery and complex diagnostic imaging; therefore, the laboratory environment must be sterile precisely calibrated.</w:t>
      </w:r>
    </w:p>
    <w:p>
      <w:pPr>
        <w:pStyle w:val="BodyText"/>
      </w:pPr>
      <w:r>
        <w:t xml:space="preserve">This report details the physical requirements for optical laboratories, equipment calibration standards necessary for accurate diagnosis in Colombia Medellín's specific geographic context, and protocols for sample handling. The term "Ophthalmologist" here refers not just to a practitioner of medicine but to a specialist requiring dedicated laboratory support facilities for refractive analysis and pathological sampling.</w:t>
      </w:r>
    </w:p>
    <w:bookmarkEnd w:id="20"/>
    <w:bookmarkStart w:id="23" w:name="physical-laboratory-infrastructure"/>
    <w:p>
      <w:pPr>
        <w:pStyle w:val="Heading2"/>
      </w:pPr>
      <w:r>
        <w:t xml:space="preserve">2. Physical Laboratory Infrastructure</w:t>
      </w:r>
    </w:p>
    <w:p>
      <w:pPr>
        <w:pStyle w:val="FirstParagraph"/>
      </w:pPr>
      <w:r>
        <w:t xml:space="preserve">The construction and maintenance of the laboratory space within Colombia Medellín must account for several environmental factors. The humidity levels in this region can fluctuate significantly, posing risks to sensitive optical instruments.</w:t>
      </w:r>
    </w:p>
    <w:bookmarkStart w:id="21" w:name="environmental-control-systems"/>
    <w:p>
      <w:pPr>
        <w:pStyle w:val="Heading3"/>
      </w:pPr>
      <w:r>
        <w:t xml:space="preserve">2.1 Environmental Control Systems</w:t>
      </w:r>
    </w:p>
    <w:p>
      <w:pPr>
        <w:pStyle w:val="FirstParagraph"/>
      </w:pPr>
      <w:r>
        <w:t xml:space="preserve">To ensure the longevity of equipment used by an Ophthalmologist, the laboratory must be equipped with advanced HVAC systems that maintain a constant temperature between 20°C and 24°C and relative humidity below 50%. This is critical because lens coatings on diagnostic equipment can degrade rapidly in high-humidity environments. Furthermore, dust control measures are essential; air filtration systems (HEPA filters) must be installed to prevent particulate matter from contaminating surgical sites or interfering with laser calibration.</w:t>
      </w:r>
    </w:p>
    <w:bookmarkEnd w:id="21"/>
    <w:bookmarkStart w:id="22" w:name="power-stability-and-backup"/>
    <w:p>
      <w:pPr>
        <w:pStyle w:val="Heading3"/>
      </w:pPr>
      <w:r>
        <w:t xml:space="preserve">2.2 Power Stability and Backup</w:t>
      </w:r>
    </w:p>
    <w:p>
      <w:pPr>
        <w:pStyle w:val="FirstParagraph"/>
      </w:pPr>
      <w:r>
        <w:t xml:space="preserve">In Colombia Medellín, while the electrical grid is generally reliable, voltage fluctuations can occur. The laboratory requires uninterrupted power supply (UPS) units and backup generators to protect sensitive diagnostic tools such as Optical Coherence Tomography (OCT) machines and fundus cameras. A sudden power loss could corrupt data or damage delicate laser equipment used in refractive surgeries.</w:t>
      </w:r>
    </w:p>
    <w:bookmarkEnd w:id="22"/>
    <w:bookmarkEnd w:id="23"/>
    <w:bookmarkStart w:id="24" w:name="equipment-calibration-and-maintenance"/>
    <w:p>
      <w:pPr>
        <w:pStyle w:val="Heading2"/>
      </w:pPr>
      <w:r>
        <w:t xml:space="preserve">3. Equipment Calibration and Maintenance</w:t>
      </w:r>
    </w:p>
    <w:p>
      <w:pPr>
        <w:pStyle w:val="FirstParagraph"/>
      </w:pPr>
      <w:r>
        <w:t xml:space="preserve">An Ophthalmologist relies heavily on precision instruments. This section outlines the mandatory maintenance schedules for laboratory equipment.</w:t>
      </w:r>
    </w:p>
    <w:p>
      <w:pPr>
        <w:numPr>
          <w:ilvl w:val="0"/>
          <w:numId w:val="1001"/>
        </w:numPr>
        <w:pStyle w:val="Compact"/>
      </w:pPr>
      <w:r>
        <w:rPr>
          <w:bCs/>
          <w:b/>
        </w:rPr>
        <w:t xml:space="preserve">Keratometers and Topographers:</w:t>
      </w:r>
      <w:r>
        <w:t xml:space="preserve"> </w:t>
      </w:r>
      <w:r>
        <w:t xml:space="preserve">These devices map the curvature of the cornea. In Colombia Medellín, where genetic diversity among patients requires varied baseline data, these instruments must be calibrated weekly using standard glass spheres to ensure accuracy.</w:t>
      </w:r>
    </w:p>
    <w:p>
      <w:pPr>
        <w:numPr>
          <w:ilvl w:val="0"/>
          <w:numId w:val="1001"/>
        </w:numPr>
        <w:pStyle w:val="Compact"/>
      </w:pPr>
      <w:r>
        <w:rPr>
          <w:bCs/>
          <w:b/>
        </w:rPr>
        <w:t xml:space="preserve">A-Scanners and Biometers:</w:t>
      </w:r>
      <w:r>
        <w:t xml:space="preserve"> </w:t>
      </w:r>
      <w:r>
        <w:t xml:space="preserve">Used for measuring axial length prior to cataract surgery. These require monthly calibration against certified standards provided by international manufacturers.</w:t>
      </w:r>
    </w:p>
    <w:p>
      <w:pPr>
        <w:numPr>
          <w:ilvl w:val="0"/>
          <w:numId w:val="1001"/>
        </w:numPr>
        <w:pStyle w:val="Compact"/>
      </w:pPr>
      <w:r>
        <w:rPr>
          <w:bCs/>
          <w:b/>
        </w:rPr>
        <w:t xml:space="preserve">Laser Systems:</w:t>
      </w:r>
      <w:r>
        <w:t xml:space="preserve"> </w:t>
      </w:r>
      <w:r>
        <w:t xml:space="preserve">For LASIK and other refractive procedures, laser output must be tested daily using calorimetric detectors. Any deviation greater than 5% requires immediate shutdown of the device until professional recalibration occurs.</w:t>
      </w:r>
    </w:p>
    <w:p>
      <w:pPr>
        <w:pStyle w:val="FirstParagraph"/>
      </w:pPr>
      <w:r>
        <w:t xml:space="preserve">The laboratory report emphasizes that an Ophthalmologist cannot function effectively without this rigorous maintenance schedule. The cost of downtime in Colombia Medellín's competitive healthcare market is substantial, making preventive maintenance a financial necessity as well as a clinical imperative.</w:t>
      </w:r>
    </w:p>
    <w:bookmarkEnd w:id="24"/>
    <w:bookmarkStart w:id="27" w:name="sample-handling-and-pathology"/>
    <w:p>
      <w:pPr>
        <w:pStyle w:val="Heading2"/>
      </w:pPr>
      <w:r>
        <w:t xml:space="preserve">4. Sample Handling and Pathology</w:t>
      </w:r>
    </w:p>
    <w:p>
      <w:pPr>
        <w:pStyle w:val="FirstParagraph"/>
      </w:pPr>
      <w:r>
        <w:t xml:space="preserve">In cases where an Ophthalmologist performs biopsies or requires fluid analysis from the eye (aqueous or vitreous humor), a dedicated pathology laboratory is required.</w:t>
      </w:r>
    </w:p>
    <w:bookmarkStart w:id="25" w:name="sterility-protocols"/>
    <w:p>
      <w:pPr>
        <w:pStyle w:val="Heading3"/>
      </w:pPr>
      <w:r>
        <w:t xml:space="preserve">4.1 Sterility Protocols</w:t>
      </w:r>
    </w:p>
    <w:p>
      <w:pPr>
        <w:pStyle w:val="FirstParagraph"/>
      </w:pPr>
      <w:r>
        <w:t xml:space="preserve">The laboratory must maintain ISO Class 5 cleanroom standards for sample preparation areas. Given the sensitivity of ocular tissues, contamination can lead to endophthalmitis, a severe infection that can result in blindness. Staff handling samples must undergo strict hygiene training.</w:t>
      </w:r>
    </w:p>
    <w:bookmarkEnd w:id="25"/>
    <w:bookmarkStart w:id="26" w:name="data-management-and-connectivity"/>
    <w:p>
      <w:pPr>
        <w:pStyle w:val="Heading3"/>
      </w:pPr>
      <w:r>
        <w:t xml:space="preserve">4.2 Data Management and Connectivity</w:t>
      </w:r>
    </w:p>
    <w:p>
      <w:pPr>
        <w:pStyle w:val="FirstParagraph"/>
      </w:pPr>
      <w:r>
        <w:t xml:space="preserve">In modern healthcare facilities in Colombia Medellín, the laboratory information system (LIS) must be integrated with the hospital's central database. This ensures that when an Ophthalmologist orders a specific visual field test or genetic analysis for retinal dystrophy, the results are instantly available for review. Data security protocols must comply with Colombian data protection laws, ensuring patient confidentiality is maintained throughout the laboratory process.</w:t>
      </w:r>
    </w:p>
    <w:bookmarkEnd w:id="26"/>
    <w:bookmarkEnd w:id="27"/>
    <w:bookmarkStart w:id="28" w:name="X67110c160b838741c91e1f0c267cdd46cd41f9b"/>
    <w:p>
      <w:pPr>
        <w:pStyle w:val="Heading2"/>
      </w:pPr>
      <w:r>
        <w:t xml:space="preserve">5. Regulatory Compliance in Colombia Medellín</w:t>
      </w:r>
    </w:p>
    <w:p>
      <w:pPr>
        <w:pStyle w:val="FirstParagraph"/>
      </w:pPr>
      <w:r>
        <w:t xml:space="preserve">The operation of this facility is subject to oversight by the Invima (Vigilancia y Control de Insumos Médicos) and local health authorities in Antioquia. The laboratory report confirms that:</w:t>
      </w:r>
    </w:p>
    <w:p>
      <w:pPr>
        <w:numPr>
          <w:ilvl w:val="0"/>
          <w:numId w:val="1002"/>
        </w:numPr>
        <w:pStyle w:val="Compact"/>
      </w:pPr>
      <w:r>
        <w:t xml:space="preserve">All reagents and consumables must have valid Invima registration numbers.</w:t>
      </w:r>
    </w:p>
    <w:p>
      <w:pPr>
        <w:numPr>
          <w:ilvl w:val="0"/>
          <w:numId w:val="1002"/>
        </w:numPr>
        <w:pStyle w:val="Compact"/>
      </w:pPr>
      <w:r>
        <w:t xml:space="preserve">The Ophthalmologist must hold a current professional license issued by the Ministry of Health of Colombia.</w:t>
      </w:r>
    </w:p>
    <w:p>
      <w:pPr>
        <w:numPr>
          <w:ilvl w:val="0"/>
          <w:numId w:val="1002"/>
        </w:numPr>
        <w:pStyle w:val="Compact"/>
      </w:pPr>
      <w:r>
        <w:t xml:space="preserve">Educated personnel in Colombia Medellín are required to complete annual continuing education credits related to new ophthalmic technologies and safety protocols.</w:t>
      </w:r>
    </w:p>
    <w:p>
      <w:pPr>
        <w:pStyle w:val="FirstParagraph"/>
      </w:pPr>
      <w:r>
        <w:t xml:space="preserve">This adherence ensures that the clinic remains a trusted provider within the community. The reputation of an Ophthalmologist is built on trust, and demonstrating rigorous compliance with national standards in Colombia Medellín reinforces that trust among patients and referring physicians.</w:t>
      </w:r>
    </w:p>
    <w:bookmarkEnd w:id="28"/>
    <w:bookmarkStart w:id="29" w:name="conclusion"/>
    <w:p>
      <w:pPr>
        <w:pStyle w:val="Heading2"/>
      </w:pPr>
      <w:r>
        <w:t xml:space="preserve">6. Conclusion</w:t>
      </w:r>
    </w:p>
    <w:p>
      <w:pPr>
        <w:pStyle w:val="FirstParagraph"/>
      </w:pPr>
      <w:r>
        <w:t xml:space="preserve">In conclusion, the establishment of a fully functional laboratory for an Ophthalmologist in Colombia Medellín requires meticulous planning regarding environmental controls, equipment maintenance, and regulatory compliance. The unique geographical and climatic conditions of the region necessitate specific infrastructure investments to protect sensitive optical instruments.</w:t>
      </w:r>
    </w:p>
    <w:p>
      <w:pPr>
        <w:pStyle w:val="BodyText"/>
      </w:pPr>
      <w:r>
        <w:t xml:space="preserve">This laboratory report serves as a foundational document for ensuring that medical standards are met. By strictly adhering to these protocols, healthcare providers can ensure that every Ophthalmologist serving the population of Colombia Medellín delivers care that is safe, effective, and scientifically sound. The integration of advanced technology with rigorous laboratory standards will ultimately improve patient outcomes and contribute to the broader public health goals of the region.</w:t>
      </w:r>
    </w:p>
    <w:p>
      <w:pPr>
        <w:pStyle w:val="BodyText"/>
      </w:pPr>
      <w:r>
        <w:t xml:space="preserve">The recommendations contained herein should be implemented prior to the full operational launch of any new ophthalmological center. Continuous monitoring and periodic audits are recommended to ensure sustained compliance with these high standards.</w:t>
      </w:r>
    </w:p>
    <w:bookmarkEnd w:id="29"/>
    <w:p>
      <w:r>
        <w:pict>
          <v:rect style="width:0;height:1.5pt" o:hralign="center" o:hrstd="t" o:hr="t"/>
        </w:pict>
      </w:r>
    </w:p>
    <w:p>
      <w:pPr>
        <w:pStyle w:val="FirstParagraph"/>
      </w:pPr>
      <w:r>
        <w:rPr>
          <w:bCs/>
          <w:b/>
        </w:rPr>
        <w:t xml:space="preserve">End of Laboratory Report</w:t>
      </w:r>
      <w:r>
        <w:br/>
      </w:r>
      <w:r>
        <w:t xml:space="preserve">Authorized by the Department of Quality Assurance</w:t>
      </w:r>
      <w:r>
        <w:br/>
      </w:r>
      <w:r>
        <w:t xml:space="preserve">Reference ID: COL-MED-OPHTH-2023-XA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Standards and Practices in Colombia Medellín</dc:title>
  <dc:creator/>
  <dc:language>en</dc:language>
  <cp:keywords/>
  <dcterms:created xsi:type="dcterms:W3CDTF">2026-07-30T09:10:49Z</dcterms:created>
  <dcterms:modified xsi:type="dcterms:W3CDTF">2026-07-30T09:10:49Z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