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Ophthalmological</w:t>
      </w:r>
      <w:r>
        <w:t xml:space="preserve"> </w:t>
      </w:r>
      <w:r>
        <w:t xml:space="preserve">Care</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A</w:t>
      </w:r>
      <w:r>
        <w:t xml:space="preserve"> </w:t>
      </w:r>
      <w:r>
        <w:t xml:space="preserve">Comprehensive</w:t>
      </w:r>
      <w:r>
        <w:t xml:space="preserve"> </w:t>
      </w:r>
      <w:r>
        <w:t xml:space="preserve">Lab</w:t>
      </w:r>
      <w:r>
        <w:t xml:space="preserve"> </w:t>
      </w:r>
      <w:r>
        <w:t xml:space="preserve">Report</w:t>
      </w:r>
    </w:p>
    <w:bookmarkStart w:id="27" w:name="Xed7e0c802983fa6f6047657e46a2d4553f15c8b"/>
    <w:p>
      <w:pPr>
        <w:pStyle w:val="Heading1"/>
      </w:pPr>
      <w:r>
        <w:t xml:space="preserve">Ophthalmological Care in DR Congo Kinshasa: A Comprehensive Lab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Public Health, Democratic Republic of Congo (Kinshasa)</w:t>
      </w:r>
      <w:r>
        <w:br/>
      </w:r>
      <w:r>
        <w:rPr>
          <w:bCs/>
          <w:b/>
        </w:rPr>
        <w:t xml:space="preserve">From:</w:t>
      </w:r>
      <w:r>
        <w:t xml:space="preserve"> </w:t>
      </w:r>
      <w:r>
        <w:t xml:space="preserve">Clinical Research Division</w:t>
      </w:r>
      <w:r>
        <w:br/>
      </w:r>
    </w:p>
    <w:bookmarkStart w:id="20" w:name="introduction"/>
    <w:p>
      <w:pPr>
        <w:pStyle w:val="Heading2"/>
      </w:pPr>
      <w:r>
        <w:t xml:space="preserve">1. Introduction</w:t>
      </w:r>
    </w:p>
    <w:p>
      <w:pPr>
        <w:pStyle w:val="FirstParagraph"/>
      </w:pPr>
      <w:r>
        <w:t xml:space="preserve">The Democratic Republic of Congo (DRC), particularly the capital city of Kinshasa, presents a unique set of challenges and opportunities regarding public health infrastructure. Among the specialized medical fields, ophthalmology remains a critical area requiring rigorous assessment due to the high prevalence of preventable blindness and visual impairment. This</w:t>
      </w:r>
      <w:r>
        <w:t xml:space="preserve"> </w:t>
      </w:r>
      <w:r>
        <w:rPr>
          <w:bCs/>
          <w:b/>
        </w:rPr>
        <w:t xml:space="preserve">Lab Report</w:t>
      </w:r>
      <w:r>
        <w:t xml:space="preserve"> </w:t>
      </w:r>
      <w:r>
        <w:t xml:space="preserve">aims to analyze the current state of eye care services in</w:t>
      </w:r>
      <w:r>
        <w:t xml:space="preserve"> </w:t>
      </w:r>
      <w:r>
        <w:rPr>
          <w:bCs/>
          <w:b/>
        </w:rPr>
        <w:t xml:space="preserve">DR Congo Kinshasa</w:t>
      </w:r>
      <w:r>
        <w:t xml:space="preserve">, focusing on the role, availability, and diagnostic capabilities of certified</w:t>
      </w:r>
      <w:r>
        <w:t xml:space="preserve"> </w:t>
      </w:r>
      <w:r>
        <w:rPr>
          <w:bCs/>
          <w:b/>
        </w:rPr>
        <w:t xml:space="preserve">Ophthalmologist</w:t>
      </w:r>
      <w:r>
        <w:t xml:space="preserve"> </w:t>
      </w:r>
      <w:r>
        <w:t xml:space="preserve">professionals.</w:t>
      </w:r>
    </w:p>
    <w:p>
      <w:pPr>
        <w:pStyle w:val="BodyText"/>
      </w:pPr>
      <w:r>
        <w:t xml:space="preserve">Kinshasa, with a population exceeding 15 million people, suffers from a significant deficit in specialized medical personnel. The ratio of ophthalmologists to patients in this region is among the lowest globally. This document serves as an analytical record of recent clinical trials, infrastructure audits, and statistical evaluations conducted within major hospitals such as the Clinique Général de la Gombe and the Hôpital Général de Référence de la Ville de Kinshasa.</w:t>
      </w:r>
    </w:p>
    <w:bookmarkEnd w:id="20"/>
    <w:bookmarkStart w:id="21" w:name="objectives"/>
    <w:p>
      <w:pPr>
        <w:pStyle w:val="Heading2"/>
      </w:pPr>
      <w:r>
        <w:t xml:space="preserve">2. Objectives</w:t>
      </w:r>
    </w:p>
    <w:p>
      <w:pPr>
        <w:pStyle w:val="FirstParagraph"/>
      </w:pPr>
      <w:r>
        <w:t xml:space="preserve">The primary objectives of this laboratory assessment are:</w:t>
      </w:r>
    </w:p>
    <w:p>
      <w:pPr>
        <w:numPr>
          <w:ilvl w:val="0"/>
          <w:numId w:val="1001"/>
        </w:numPr>
        <w:pStyle w:val="Compact"/>
      </w:pPr>
      <w:r>
        <w:t xml:space="preserve">To quantify the density of practicing Ophthalmologists in Kinshasa relative to population size.</w:t>
      </w:r>
    </w:p>
    <w:p>
      <w:pPr>
        <w:numPr>
          <w:ilvl w:val="0"/>
          <w:numId w:val="1001"/>
        </w:numPr>
        <w:pStyle w:val="Compact"/>
      </w:pPr>
      <w:r>
        <w:t xml:space="preserve">To evaluate the efficacy of diagnostic equipment currently available to Ophthalmologists in public and private sectors.</w:t>
      </w:r>
    </w:p>
    <w:p>
      <w:pPr>
        <w:numPr>
          <w:ilvl w:val="0"/>
          <w:numId w:val="1001"/>
        </w:numPr>
        <w:pStyle w:val="Compact"/>
      </w:pPr>
      <w:r>
        <w:t xml:space="preserve">To identify specific pathological trends (e.g., cataracts, trachoma, glaucoma) prevalent among patients in DR Congo Kinshasa.</w:t>
      </w:r>
    </w:p>
    <w:p>
      <w:pPr>
        <w:numPr>
          <w:ilvl w:val="0"/>
          <w:numId w:val="1001"/>
        </w:numPr>
        <w:pStyle w:val="Compact"/>
      </w:pPr>
      <w:r>
        <w:t xml:space="preserve">To propose strategic interventions for improving ocular health outcomes through enhanced training and resource allocation.</w:t>
      </w:r>
    </w:p>
    <w:bookmarkEnd w:id="21"/>
    <w:bookmarkStart w:id="25" w:name="methodology"/>
    <w:p>
      <w:pPr>
        <w:pStyle w:val="Heading2"/>
      </w:pPr>
      <w:r>
        <w:t xml:space="preserve">3. Methodology</w:t>
      </w:r>
    </w:p>
    <w:p>
      <w:pPr>
        <w:pStyle w:val="FirstParagraph"/>
      </w:pPr>
      <w:r>
        <w:t xml:space="preserve">Data collection for this report involved a mixed-methods approach conducted over a six-month period in Kinshasa. The methodology included:</w:t>
      </w:r>
    </w:p>
    <w:bookmarkStart w:id="22" w:name="quantitative-analysis"/>
    <w:p>
      <w:pPr>
        <w:pStyle w:val="Heading3"/>
      </w:pPr>
      <w:r>
        <w:t xml:space="preserve">3.1 Quantitative Analysis</w:t>
      </w:r>
    </w:p>
    <w:p>
      <w:pPr>
        <w:pStyle w:val="FirstParagraph"/>
      </w:pPr>
      <w:r>
        <w:t xml:space="preserve">We surveyed 12 major healthcare facilities across the territories of Lemba, Limete, Mont-Ngafula, and Gombe. Data was collected on the number of registered Ophthalmologists per facility and patient wait times for specialist consultations.</w:t>
      </w:r>
    </w:p>
    <w:bookmarkEnd w:id="22"/>
    <w:bookmarkStart w:id="23" w:name="qualitative-assessment"/>
    <w:p>
      <w:pPr>
        <w:pStyle w:val="Heading3"/>
      </w:pPr>
      <w:r>
        <w:t xml:space="preserve">3.2 Qualitative Assessment</w:t>
      </w:r>
    </w:p>
    <w:p>
      <w:pPr>
        <w:pStyle w:val="FirstParagraph"/>
      </w:pPr>
      <w:r>
        <w:t xml:space="preserve">Semi-structured interviews were conducted with 45 healthcare providers to assess challenges related to supply chains, equipment maintenance, and continuing education opportunities for Ophthalmologists in the region.</w:t>
      </w:r>
    </w:p>
    <w:bookmarkEnd w:id="23"/>
    <w:bookmarkStart w:id="24" w:name="clinical-sample-review"/>
    <w:p>
      <w:pPr>
        <w:pStyle w:val="Heading3"/>
      </w:pPr>
      <w:r>
        <w:t xml:space="preserve">3.3 Clinical Sample Review</w:t>
      </w:r>
    </w:p>
    <w:p>
      <w:pPr>
        <w:pStyle w:val="FirstParagraph"/>
      </w:pPr>
      <w:r>
        <w:t xml:space="preserve">A retrospective review of 2,000 patient records was conducted to categorize diagnoses made by Ophthalmologists between January 2022 and June 2023.</w:t>
      </w:r>
    </w:p>
    <w:bookmarkEnd w:id="24"/>
    <w:bookmarkEnd w:id="25"/>
    <w:bookmarkStart w:id="26" w:name="epidemiological-data-summary"/>
    <w:p>
      <w:pPr>
        <w:pStyle w:val="Heading4"/>
      </w:pPr>
      <w:r>
        <w:t xml:space="preserve">3.1 Epidemiological Data Summary</w:t>
      </w:r>
    </w:p>
    <w:p>
      <w:pPr>
        <w:pStyle w:val="FirstParagraph"/>
      </w:pPr>
      <w:r>
        <w:t xml:space="preserve">Disease Category</w:t>
      </w:r>
    </w:p>
    <w:bookmarkEnd w:id="26"/>
    <w:p>
      <w:pPr>
        <w:pStyle w:val="BodyText"/>
      </w:pPr>
      <w:r>
        <w:t xml:space="preserve">% of Total Cases</w:t>
      </w:r>
    </w:p>
    <w:p>
      <w:pPr>
        <w:pStyle w:val="BodyText"/>
      </w:pPr>
      <w:r>
        <w:t xml:space="preserve">Trend (YoY)</w:t>
      </w:r>
    </w:p>
    <w:p>
      <w:pPr>
        <w:pStyle w:val="BodyText"/>
      </w:pPr>
      <w:r>
        <w:br/>
      </w:r>
    </w:p>
    <w:p>
      <w:pPr>
        <w:pStyle w:val="BodyText"/>
      </w:pPr>
      <w:r>
        <w:br/>
      </w:r>
    </w:p>
    <w:p>
      <w:pPr>
        <w:pStyle w:val="BodyText"/>
      </w:pPr>
      <w:r>
        <w:br/>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Ophthalmological Care in DR Congo Kinshasa: A Comprehensive Lab Report</dc:title>
  <dc:creator/>
  <dc:language>en</dc:language>
  <cp:keywords/>
  <dcterms:created xsi:type="dcterms:W3CDTF">2026-07-29T10:32:17Z</dcterms:created>
  <dcterms:modified xsi:type="dcterms:W3CDTF">2026-07-29T10:32:17Z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