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Ophthalmic</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d3259fbd82e5579ce868bf3f3b5829c2e9afbc0"/>
    <w:p>
      <w:pPr>
        <w:pStyle w:val="Heading1"/>
      </w:pPr>
      <w:r>
        <w:t xml:space="preserve">Laboratory Report on Ophthalmic Clinical Practices and Diagnostic Standards</w:t>
      </w:r>
    </w:p>
    <w:bookmarkStart w:id="21" w:name="focus-region"/>
    <w:p>
      <w:pPr>
        <w:pStyle w:val="Heading2"/>
      </w:pPr>
      <w:r>
        <w:t xml:space="preserve">Focus Region:</w:t>
      </w:r>
    </w:p>
    <w:bookmarkStart w:id="20" w:name="ethiopia-addis-ababa"/>
    <w:p>
      <w:pPr>
        <w:pStyle w:val="Heading3"/>
      </w:pPr>
      <w:r>
        <w:rPr>
          <w:bCs/>
          <w:b/>
        </w:rPr>
        <w:t xml:space="preserve">Ethiopia Addis Ababa</w:t>
      </w:r>
    </w:p>
    <w:p>
      <w:r>
        <w:pict>
          <v:rect style="width:0;height:1.5pt" o:hralign="center" o:hrstd="t" o:hr="t"/>
        </w:pict>
      </w:r>
    </w:p>
    <w:p>
      <w:pPr>
        <w:pStyle w:val="FirstParagraph"/>
      </w:pPr>
      <w:r>
        <w:rPr>
          <w:bCs/>
          <w:b/>
        </w:rPr>
        <w:t xml:space="preserve">Date of Report:</w:t>
      </w:r>
      <w:r>
        <w:t xml:space="preserve"> </w:t>
      </w:r>
      <w:r>
        <w:t xml:space="preserve">October 26, 2023</w:t>
      </w:r>
    </w:p>
    <w:p>
      <w:pPr>
        <w:pStyle w:val="BodyText"/>
      </w:pPr>
      <w:r>
        <w:rPr>
          <w:bCs/>
          <w:b/>
        </w:rPr>
        <w:t xml:space="preserve">To:</w:t>
      </w:r>
      <w:r>
        <w:t xml:space="preserve"> </w:t>
      </w:r>
      <w:r>
        <w:t xml:space="preserve">Ministry of Health, Republic of Ethiopia; International Health Partnerships Committee</w:t>
      </w:r>
    </w:p>
    <w:p>
      <w:pPr>
        <w:pStyle w:val="BodyText"/>
      </w:pPr>
    </w:p>
    <w:p>
      <w:pPr>
        <w:pStyle w:val="BodyText"/>
      </w:pPr>
      <w:r>
        <w:t xml:space="preserve">An Comprehensive Evaluation of Diagnostic Laboratory Protocols for an Ophthalmologist Practicing in Ethiopia Addis Ababa</w:t>
      </w:r>
    </w:p>
    <w:bookmarkEnd w:id="20"/>
    <w:bookmarkEnd w:id="21"/>
    <w:bookmarkStart w:id="22" w:name="executive-summary-and-introduction"/>
    <w:p>
      <w:pPr>
        <w:pStyle w:val="Heading2"/>
      </w:pPr>
      <w:r>
        <w:t xml:space="preserve">1. Executive Summary and Introduction</w:t>
      </w:r>
    </w:p>
    <w:p>
      <w:pPr>
        <w:pStyle w:val="FirstParagraph"/>
      </w:pPr>
      <w:r>
        <w:t xml:space="preserve">This laboratory report provides a detailed analysis of the operational, diagnostic, and infrastructural requirements necessary for establishing a robust ophthalmic laboratory within the context of</w:t>
      </w:r>
      <w:r>
        <w:t xml:space="preserve"> </w:t>
      </w:r>
      <w:r>
        <w:rPr>
          <w:bCs/>
          <w:b/>
        </w:rPr>
        <w:t xml:space="preserve">Ethiopia Addis Ababa</w:t>
      </w:r>
      <w:r>
        <w:t xml:space="preserve">. As the capital city serves as the primary medical hub for East Africa,</w:t>
      </w:r>
      <w:r>
        <w:t xml:space="preserve"> </w:t>
      </w:r>
      <w:r>
        <w:rPr>
          <w:bCs/>
          <w:b/>
        </w:rPr>
        <w:t xml:space="preserve">Ethiopia Addis Ababa</w:t>
      </w:r>
      <w:r>
        <w:t xml:space="preserve"> </w:t>
      </w:r>
      <w:r>
        <w:t xml:space="preserve">hosts a dense population with diverse epidemiological profiles regarding eye health. The purpose of this document is to outline how a specialized</w:t>
      </w:r>
      <w:r>
        <w:t xml:space="preserve"> </w:t>
      </w:r>
      <w:r>
        <w:rPr>
          <w:bCs/>
          <w:b/>
        </w:rPr>
        <w:t xml:space="preserve">Ophthalmologist in this region must adapt standard global laboratory protocols to local realities while maintaining international standards of care.</w:t>
      </w:r>
      <w:r>
        <w:rPr>
          <w:bCs/>
          <w:b/>
        </w:rPr>
        <w:t xml:space="preserve"> </w:t>
      </w:r>
      <w:r>
        <w:rPr>
          <w:bCs/>
          <w:b/>
        </w:rPr>
        <w:t xml:space="preserve">The integration of advanced diagnostic testing into the workflow of an</w:t>
      </w:r>
      <w:r>
        <w:rPr>
          <w:bCs/>
          <w:b/>
        </w:rPr>
        <w:t xml:space="preserve"> </w:t>
      </w:r>
      <w:r>
        <w:rPr>
          <w:bCs/>
          <w:b/>
          <w:bCs/>
          <w:b/>
        </w:rPr>
        <w:t xml:space="preserve">Ophthalmologist</w:t>
      </w:r>
      <w:r>
        <w:rPr>
          <w:bCs/>
          <w:b/>
        </w:rPr>
        <w:t xml:space="preserve"> </w:t>
      </w:r>
      <w:r>
        <w:rPr>
          <w:bCs/>
          <w:b/>
        </w:rPr>
        <w:t xml:space="preserve">is not merely a luxury but a clinical necessity. In the dynamic healthcare landscape of</w:t>
      </w:r>
      <w:r>
        <w:rPr>
          <w:bCs/>
          <w:b/>
        </w:rPr>
        <w:t xml:space="preserve"> </w:t>
      </w:r>
      <w:r>
        <w:rPr>
          <w:bCs/>
          <w:b/>
          <w:bCs/>
          <w:b/>
        </w:rPr>
        <w:t xml:space="preserve">Ethiopia Addis Ababa, where urbanization is rapidly outpacing infrastructure development, the ability to accurately diagnose conditions such as diabetic retinopathy, glaucoma, and infectious keratitis via laboratory-supported diagnostics is critical. This report details the specific laboratory methodologies required to support clinical decisions made by an</w:t>
      </w:r>
      <w:r>
        <w:rPr>
          <w:bCs/>
          <w:b/>
          <w:bCs/>
          <w:b/>
        </w:rPr>
        <w:t xml:space="preserve"> </w:t>
      </w:r>
      <w:r>
        <w:rPr>
          <w:bCs/>
          <w:b/>
          <w:bCs/>
          <w:b/>
          <w:bCs/>
          <w:b/>
        </w:rPr>
        <w:t xml:space="preserve">Ophthalmologist</w:t>
      </w:r>
      <w:r>
        <w:rPr>
          <w:bCs/>
          <w:b/>
          <w:bCs/>
          <w:b/>
        </w:rPr>
        <w:t xml:space="preserve"> </w:t>
      </w:r>
      <w:r>
        <w:rPr>
          <w:bCs/>
          <w:b/>
          <w:bCs/>
          <w:b/>
        </w:rPr>
        <w:t xml:space="preserve">serving the populace of</w:t>
      </w:r>
      <w:r>
        <w:rPr>
          <w:bCs/>
          <w:b/>
          <w:bCs/>
          <w:b/>
        </w:rPr>
        <w:t xml:space="preserve"> </w:t>
      </w:r>
      <w:r>
        <w:rPr>
          <w:bCs/>
          <w:b/>
          <w:bCs/>
          <w:b/>
          <w:bCs/>
          <w:b/>
        </w:rPr>
        <w:t xml:space="preserve">Ethiopia Addis Ababa.</w:t>
      </w:r>
    </w:p>
    <w:bookmarkEnd w:id="22"/>
    <w:bookmarkStart w:id="23" w:name="X9a7a3994cfc9260489f4b572a72c79da34f84a1"/>
    <w:p>
      <w:pPr>
        <w:pStyle w:val="Heading2"/>
      </w:pPr>
      <w:r>
        <w:t xml:space="preserve">2. Infrastructure and Laboratory Setup in Ethiopia Addis Ababa</w:t>
      </w:r>
    </w:p>
    <w:p>
      <w:pPr>
        <w:pStyle w:val="FirstParagraph"/>
      </w:pPr>
      <w:r>
        <w:t xml:space="preserve">The establishment of a functional laboratory for an</w:t>
      </w:r>
      <w:r>
        <w:t xml:space="preserve"> </w:t>
      </w:r>
      <w:r>
        <w:rPr>
          <w:bCs/>
          <w:b/>
        </w:rPr>
        <w:t xml:space="preserve">Ophthalmologist</w:t>
      </w:r>
      <w:r>
        <w:t xml:space="preserve"> </w:t>
      </w:r>
      <w:r>
        <w:t xml:space="preserve">in</w:t>
      </w:r>
      <w:r>
        <w:t xml:space="preserve"> </w:t>
      </w:r>
      <w:r>
        <w:rPr>
          <w:bCs/>
          <w:b/>
        </w:rPr>
        <w:t xml:space="preserve">Ethiopia Addis Ababa requires careful consideration of local infrastructure challenges, including power reliability and supply chain logistics. The laboratory space must be designed to accommodate sensitive optical equipment that is susceptible to voltage fluctuations common in certain districts of</w:t>
      </w:r>
      <w:r>
        <w:rPr>
          <w:bCs/>
          <w:b/>
        </w:rPr>
        <w:t xml:space="preserve"> </w:t>
      </w:r>
      <w:r>
        <w:rPr>
          <w:bCs/>
          <w:b/>
          <w:bCs/>
          <w:b/>
        </w:rPr>
        <w:t xml:space="preserve">Ethiopia Addis Ababa</w:t>
      </w:r>
      <w:r>
        <w:rPr>
          <w:bCs/>
          <w:b/>
        </w:rPr>
        <w:t xml:space="preserve">.</w:t>
      </w:r>
      <w:r>
        <w:rPr>
          <w:bCs/>
          <w:b/>
        </w:rPr>
        <w:t xml:space="preserve"> </w:t>
      </w:r>
      <w:r>
        <w:rPr>
          <w:bCs/>
          <w:b/>
        </w:rPr>
        <w:t xml:space="preserve">Therefore, the initial phase of this laboratory setup involves the installation of industrial-grade stabilizers and uninterruptible power supplies (UPS). The physical layout must ensure strict adherence to sterilization protocols. In a high-traffic urban center like</w:t>
      </w:r>
      <w:r>
        <w:rPr>
          <w:bCs/>
          <w:b/>
        </w:rPr>
        <w:t xml:space="preserve"> </w:t>
      </w:r>
      <w:r>
        <w:rPr>
          <w:bCs/>
          <w:b/>
          <w:bCs/>
          <w:b/>
        </w:rPr>
        <w:t xml:space="preserve">Ethiopia Addis Ababa, infection control is paramount. The laboratory area must be segregated from general consultation rooms to prevent cross-contamination, particularly when handling tear samples or ocular surface swabs for microbiological analysis.</w:t>
      </w:r>
      <w:r>
        <w:rPr>
          <w:bCs/>
          <w:b/>
          <w:bCs/>
          <w:b/>
        </w:rPr>
        <w:t xml:space="preserve"> </w:t>
      </w:r>
      <w:r>
        <w:rPr>
          <w:bCs/>
          <w:b/>
          <w:bCs/>
          <w:b/>
        </w:rPr>
        <w:t xml:space="preserve">Furthermore, the storage of reagents and pharmaceutical supplies in</w:t>
      </w:r>
      <w:r>
        <w:rPr>
          <w:bCs/>
          <w:b/>
          <w:bCs/>
          <w:b/>
        </w:rPr>
        <w:t xml:space="preserve"> </w:t>
      </w:r>
      <w:r>
        <w:rPr>
          <w:bCs/>
          <w:b/>
          <w:bCs/>
          <w:b/>
          <w:bCs/>
          <w:b/>
        </w:rPr>
        <w:t xml:space="preserve">Ethiopia Addis Ababa</w:t>
      </w:r>
      <w:r>
        <w:rPr>
          <w:bCs/>
          <w:b/>
          <w:bCs/>
          <w:b/>
        </w:rPr>
        <w:t xml:space="preserve"> </w:t>
      </w:r>
      <w:r>
        <w:rPr>
          <w:bCs/>
          <w:b/>
          <w:bCs/>
          <w:b/>
        </w:rPr>
        <w:t xml:space="preserve">must account for tropical climatic conditions. Climate-controlled storage units are essential to maintain the efficacy of diagnostic kits used by the</w:t>
      </w:r>
      <w:r>
        <w:rPr>
          <w:bCs/>
          <w:b/>
          <w:bCs/>
          <w:b/>
        </w:rPr>
        <w:t xml:space="preserve"> </w:t>
      </w:r>
      <w:r>
        <w:rPr>
          <w:bCs/>
          <w:b/>
          <w:bCs/>
          <w:b/>
          <w:bCs/>
          <w:b/>
        </w:rPr>
        <w:t xml:space="preserve">Ophthalmologist. The report emphasizes that without proper climate control, the reliability of laboratory results in this specific geographic context is compromised, leading to potential misdiagnosis.</w:t>
      </w:r>
    </w:p>
    <w:bookmarkEnd w:id="23"/>
    <w:bookmarkStart w:id="27" w:name="X2290eff56fea7b39cb7cb8f60040491a4e6978e"/>
    <w:p>
      <w:pPr>
        <w:pStyle w:val="Heading2"/>
      </w:pPr>
      <w:r>
        <w:t xml:space="preserve">3. Core Diagnostic Laboratories and Methodologies</w:t>
      </w:r>
    </w:p>
    <w:p>
      <w:pPr>
        <w:pStyle w:val="FirstParagraph"/>
      </w:pPr>
      <w:r>
        <w:t xml:space="preserve">To function effectively as an</w:t>
      </w:r>
      <w:r>
        <w:t xml:space="preserve"> </w:t>
      </w:r>
      <w:r>
        <w:rPr>
          <w:bCs/>
          <w:b/>
        </w:rPr>
        <w:t xml:space="preserve">Ophthalmologist</w:t>
      </w:r>
      <w:r>
        <w:t xml:space="preserve">, one must utilize a multi-disciplinary approach involving several distinct laboratory sub-sections. These subsections are tailored to the prevalent disease burdens found in</w:t>
      </w:r>
      <w:r>
        <w:t xml:space="preserve"> </w:t>
      </w:r>
      <w:r>
        <w:rPr>
          <w:bCs/>
          <w:b/>
        </w:rPr>
        <w:t xml:space="preserve">Ethiopia Addis Ababa.</w:t>
      </w:r>
    </w:p>
    <w:bookmarkStart w:id="24" w:name="X4eda8accf6a528834fb538277de09f7e56fa256"/>
    <w:p>
      <w:pPr>
        <w:pStyle w:val="Heading3"/>
      </w:pPr>
      <w:r>
        <w:t xml:space="preserve">3.1 Microbiology and Infectious Disease Laboratory</w:t>
      </w:r>
    </w:p>
    <w:p>
      <w:pPr>
        <w:pStyle w:val="FirstParagraph"/>
      </w:pPr>
      <w:r>
        <w:t xml:space="preserve">Infectious causes of blindness remain a significant public health challenge globally, and while prevalence has decreased, conditions such as trachoma sequelae and bacterial keratitis are still encountered in</w:t>
      </w:r>
      <w:r>
        <w:t xml:space="preserve"> </w:t>
      </w:r>
      <w:r>
        <w:rPr>
          <w:bCs/>
          <w:b/>
        </w:rPr>
        <w:t xml:space="preserve">Ethiopia Addis Ababa</w:t>
      </w:r>
      <w:r>
        <w:t xml:space="preserve">. The laboratory component here focuses on culture and sensitivity testing. The</w:t>
      </w:r>
      <w:r>
        <w:t xml:space="preserve"> </w:t>
      </w:r>
      <w:r>
        <w:rPr>
          <w:bCs/>
          <w:b/>
        </w:rPr>
        <w:t xml:space="preserve">Ophthalmologist relies on this lab to identify pathogenic bacteria from corneal scrapings. Standard agar plates, including blood agar, chocolate agar, and MacConkey agar, are utilized to isolate organisms such as</w:t>
      </w:r>
      <w:r>
        <w:rPr>
          <w:bCs/>
          <w:b/>
        </w:rPr>
        <w:t xml:space="preserve"> </w:t>
      </w:r>
      <w:r>
        <w:rPr>
          <w:iCs/>
          <w:i/>
          <w:bCs/>
          <w:b/>
        </w:rPr>
        <w:t xml:space="preserve">Pseudomonas aeruginosa</w:t>
      </w:r>
      <w:r>
        <w:rPr>
          <w:bCs/>
          <w:b/>
        </w:rPr>
        <w:t xml:space="preserve"> </w:t>
      </w:r>
      <w:r>
        <w:rPr>
          <w:bCs/>
          <w:b/>
        </w:rPr>
        <w:t xml:space="preserve">or</w:t>
      </w:r>
      <w:r>
        <w:rPr>
          <w:bCs/>
          <w:b/>
        </w:rPr>
        <w:t xml:space="preserve"> </w:t>
      </w:r>
      <w:r>
        <w:rPr>
          <w:iCs/>
          <w:i/>
          <w:bCs/>
          <w:b/>
        </w:rPr>
        <w:t xml:space="preserve">Staphylococcus aureus.</w:t>
      </w:r>
      <w:r>
        <w:rPr>
          <w:iCs/>
          <w:i/>
          <w:bCs/>
          <w:b/>
        </w:rPr>
        <w:t xml:space="preserve"> </w:t>
      </w:r>
      <w:r>
        <w:rPr>
          <w:iCs/>
          <w:i/>
          <w:bCs/>
          <w:b/>
        </w:rPr>
        <w:t xml:space="preserve">Additionally, polymerase chain reaction (PCR) facilities should be integrated into the laboratory workflow. PCR allows for the rapid detection of viral pathogens, such as Herpes Simplex Virus (HSV) and Varicella Zoster Virus (VZV), which are common causes of ocular morbidity in</w:t>
      </w:r>
      <w:r>
        <w:rPr>
          <w:iCs/>
          <w:i/>
          <w:bCs/>
          <w:b/>
        </w:rPr>
        <w:t xml:space="preserve"> </w:t>
      </w:r>
      <w:r>
        <w:rPr>
          <w:bCs/>
          <w:b/>
          <w:iCs/>
          <w:i/>
          <w:bCs/>
          <w:b/>
        </w:rPr>
        <w:t xml:space="preserve">Ethiopia Addis Ababa</w:t>
      </w:r>
      <w:r>
        <w:rPr>
          <w:iCs/>
          <w:i/>
          <w:bCs/>
          <w:b/>
        </w:rPr>
        <w:t xml:space="preserve">. For an</w:t>
      </w:r>
      <w:r>
        <w:rPr>
          <w:iCs/>
          <w:i/>
          <w:bCs/>
          <w:b/>
        </w:rPr>
        <w:t xml:space="preserve"> </w:t>
      </w:r>
      <w:r>
        <w:rPr>
          <w:bCs/>
          <w:b/>
          <w:iCs/>
          <w:i/>
          <w:bCs/>
          <w:b/>
        </w:rPr>
        <w:t xml:space="preserve">Ophthalmologist, having immediate access to these molecular diagnostics reduces the time to appropriate antiviral treatment, thereby preserving vision.</w:t>
      </w:r>
    </w:p>
    <w:bookmarkEnd w:id="24"/>
    <w:bookmarkStart w:id="25" w:name="immunology-and-serology-laboratory"/>
    <w:p>
      <w:pPr>
        <w:pStyle w:val="Heading3"/>
      </w:pPr>
      <w:r>
        <w:t xml:space="preserve">3.2 Immunology and Serology Laboratory</w:t>
      </w:r>
    </w:p>
    <w:p>
      <w:pPr>
        <w:pStyle w:val="FirstParagraph"/>
      </w:pPr>
      <w:r>
        <w:t xml:space="preserve">Chronic inflammatory conditions often require immunological profiling. The laboratory must be equipped to handle serological testing for autoimmune disorders that manifest in the eye, such as rheumatoid arthritis-associated keratoconjunctivitis sicca or systemic lupus erythematosus. In the diverse demographic of</w:t>
      </w:r>
      <w:r>
        <w:t xml:space="preserve"> </w:t>
      </w:r>
      <w:r>
        <w:rPr>
          <w:bCs/>
          <w:b/>
        </w:rPr>
        <w:t xml:space="preserve">Ethiopia Addis Ababa, genetic predispositions vary, making accurate serological data crucial for an</w:t>
      </w:r>
      <w:r>
        <w:rPr>
          <w:bCs/>
          <w:b/>
        </w:rPr>
        <w:t xml:space="preserve"> </w:t>
      </w:r>
      <w:r>
        <w:rPr>
          <w:bCs/>
          <w:b/>
          <w:bCs/>
          <w:b/>
        </w:rPr>
        <w:t xml:space="preserve">Ophthalmologist</w:t>
      </w:r>
      <w:r>
        <w:rPr>
          <w:bCs/>
          <w:b/>
        </w:rPr>
        <w:t xml:space="preserve"> </w:t>
      </w:r>
      <w:r>
        <w:rPr>
          <w:bCs/>
          <w:b/>
        </w:rPr>
        <w:t xml:space="preserve">to distinguish between infectious and autoimmune etiologies. Tests for Antinuclear Antibodies (ANA) and Rheumatoid Factor (RF) are standard protocols within this laboratory setting.</w:t>
      </w:r>
    </w:p>
    <w:bookmarkEnd w:id="25"/>
    <w:bookmarkStart w:id="26" w:name="genetic-testing-laboratory"/>
    <w:p>
      <w:pPr>
        <w:pStyle w:val="Heading3"/>
      </w:pPr>
      <w:r>
        <w:t xml:space="preserve">3.3 Genetic Testing Laboratory</w:t>
      </w:r>
    </w:p>
    <w:p>
      <w:pPr>
        <w:pStyle w:val="FirstParagraph"/>
      </w:pPr>
      <w:r>
        <w:t xml:space="preserve">While less common in general practice, genetic testing is becoming increasingly relevant for an</w:t>
      </w:r>
      <w:r>
        <w:t xml:space="preserve"> </w:t>
      </w:r>
      <w:r>
        <w:rPr>
          <w:bCs/>
          <w:b/>
        </w:rPr>
        <w:t xml:space="preserve">Ophthalmologist</w:t>
      </w:r>
      <w:r>
        <w:t xml:space="preserve"> </w:t>
      </w:r>
      <w:r>
        <w:t xml:space="preserve">dealing with hereditary retinal dystrophies and congenital anomalies prevalent in specific regions of</w:t>
      </w:r>
      <w:r>
        <w:t xml:space="preserve"> </w:t>
      </w:r>
      <w:r>
        <w:rPr>
          <w:bCs/>
          <w:b/>
        </w:rPr>
        <w:t xml:space="preserve">Ethiopia Addis Ababa</w:t>
      </w:r>
      <w:r>
        <w:t xml:space="preserve">. The laboratory should partner with national reference centers to facilitate the transport of DNA samples. This collaboration ensures that patients in</w:t>
      </w:r>
      <w:r>
        <w:t xml:space="preserve"> </w:t>
      </w:r>
      <w:r>
        <w:rPr>
          <w:bCs/>
          <w:b/>
        </w:rPr>
        <w:t xml:space="preserve">Ethiopia Addis Ababa</w:t>
      </w:r>
      <w:r>
        <w:t xml:space="preserve"> </w:t>
      </w:r>
      <w:r>
        <w:t xml:space="preserve">receive accurate genetic counseling regarding retinitis pigmentosa or cone-rod dystrophy, conditions that require specialized management beyond standard clinical observation.</w:t>
      </w:r>
    </w:p>
    <w:bookmarkEnd w:id="26"/>
    <w:bookmarkEnd w:id="27"/>
    <w:bookmarkStart w:id="28" w:name="quality-assurance-and-standardization"/>
    <w:p>
      <w:pPr>
        <w:pStyle w:val="Heading2"/>
      </w:pPr>
      <w:r>
        <w:t xml:space="preserve">4. Quality Assurance and Standardization</w:t>
      </w:r>
    </w:p>
    <w:p>
      <w:pPr>
        <w:pStyle w:val="FirstParagraph"/>
      </w:pPr>
      <w:r>
        <w:t xml:space="preserve">The credibility of any laboratory operated under the supervision of an</w:t>
      </w:r>
      <w:r>
        <w:t xml:space="preserve"> </w:t>
      </w:r>
      <w:r>
        <w:rPr>
          <w:bCs/>
          <w:b/>
        </w:rPr>
        <w:t xml:space="preserve">Ophthalmologist</w:t>
      </w:r>
      <w:r>
        <w:t xml:space="preserve"> </w:t>
      </w:r>
      <w:r>
        <w:t xml:space="preserve">depends on rigorous quality assurance (QA) protocols. In</w:t>
      </w:r>
      <w:r>
        <w:t xml:space="preserve"> </w:t>
      </w:r>
      <w:r>
        <w:rPr>
          <w:bCs/>
          <w:b/>
        </w:rPr>
        <w:t xml:space="preserve">Ethiopia Addis Ababa</w:t>
      </w:r>
      <w:r>
        <w:t xml:space="preserve">, where resources may occasionally be scarce, internal QA becomes even more critical. Regular calibration of automated analyzers and refractometers is non-negotiable. The laboratory must participate in external quality assessment schemes (EQAS) to benchmark its performance against national and international standards.</w:t>
      </w:r>
      <w:r>
        <w:t xml:space="preserve"> </w:t>
      </w:r>
      <w:r>
        <w:t xml:space="preserve">For the</w:t>
      </w:r>
      <w:r>
        <w:t xml:space="preserve"> </w:t>
      </w:r>
      <w:r>
        <w:rPr>
          <w:bCs/>
          <w:b/>
        </w:rPr>
        <w:t xml:space="preserve">Ophthalmologist, consistent laboratory data builds patient trust. In a competitive healthcare market within</w:t>
      </w:r>
      <w:r>
        <w:rPr>
          <w:bCs/>
          <w:b/>
        </w:rPr>
        <w:t xml:space="preserve"> </w:t>
      </w:r>
      <w:r>
        <w:rPr>
          <w:bCs/>
          <w:b/>
          <w:bCs/>
          <w:b/>
        </w:rPr>
        <w:t xml:space="preserve">Ethiopia Addis Ababa</w:t>
      </w:r>
      <w:r>
        <w:rPr>
          <w:bCs/>
          <w:b/>
        </w:rPr>
        <w:t xml:space="preserve">, reputation is built on diagnostic accuracy. Errors in intraocular pressure measurements or refraction errors due to poorly calibrated lab equipment can lead to severe legal and ethical repercussions. Therefore, daily logs of equipment maintenance and reagent expiration dates must be meticulously kept within the laboratory records.</w:t>
      </w:r>
    </w:p>
    <w:bookmarkEnd w:id="28"/>
    <w:bookmarkStart w:id="29" w:name="human-resources-and-training"/>
    <w:p>
      <w:pPr>
        <w:pStyle w:val="Heading2"/>
      </w:pPr>
      <w:r>
        <w:t xml:space="preserve">5. Human Resources and Training</w:t>
      </w:r>
    </w:p>
    <w:p>
      <w:pPr>
        <w:pStyle w:val="FirstParagraph"/>
      </w:pPr>
      <w:r>
        <w:t xml:space="preserve">A laboratory cannot function without skilled personnel trained specifically for ophthalmic diagnostics in the context of</w:t>
      </w:r>
      <w:r>
        <w:t xml:space="preserve"> </w:t>
      </w:r>
      <w:r>
        <w:rPr>
          <w:bCs/>
          <w:b/>
        </w:rPr>
        <w:t xml:space="preserve">Ethiopia Addis Ababa</w:t>
      </w:r>
      <w:r>
        <w:t xml:space="preserve">. The</w:t>
      </w:r>
      <w:r>
        <w:t xml:space="preserve"> </w:t>
      </w:r>
      <w:r>
        <w:rPr>
          <w:bCs/>
          <w:b/>
        </w:rPr>
        <w:t xml:space="preserve">Ophthalmologist must oversee a team of medical laboratory technicians, phlebotomists, and data analysts. Continuous professional development is essential due to the rapid advancement in diagnostic technology.</w:t>
      </w:r>
      <w:r>
        <w:rPr>
          <w:bCs/>
          <w:b/>
        </w:rPr>
        <w:t xml:space="preserve"> </w:t>
      </w:r>
      <w:r>
        <w:rPr>
          <w:bCs/>
          <w:b/>
        </w:rPr>
        <w:t xml:space="preserve">Training programs should focus on both technical skills and soft skills, particularly when dealing with patients from various ethnic and linguistic backgrounds within</w:t>
      </w:r>
      <w:r>
        <w:rPr>
          <w:bCs/>
          <w:b/>
        </w:rPr>
        <w:t xml:space="preserve"> </w:t>
      </w:r>
      <w:r>
        <w:rPr>
          <w:bCs/>
          <w:b/>
          <w:bCs/>
          <w:b/>
        </w:rPr>
        <w:t xml:space="preserve">Ethiopia Addis Ababa</w:t>
      </w:r>
      <w:r>
        <w:rPr>
          <w:bCs/>
          <w:b/>
        </w:rPr>
        <w:t xml:space="preserve">. Laboratory staff must be trained to handle specimens properly, ensuring that tear films or vitreous samples are not degraded before analysis. The synergy between the</w:t>
      </w:r>
      <w:r>
        <w:rPr>
          <w:bCs/>
          <w:b/>
        </w:rPr>
        <w:t xml:space="preserve"> </w:t>
      </w:r>
      <w:r>
        <w:rPr>
          <w:bCs/>
          <w:b/>
          <w:bCs/>
          <w:b/>
        </w:rPr>
        <w:t xml:space="preserve">Ophthalmologist and the laboratory team is the cornerstone of successful patient outcomes in this region.</w:t>
      </w:r>
    </w:p>
    <w:bookmarkEnd w:id="29"/>
    <w:bookmarkStart w:id="30" w:name="conclusion-and-recommendations"/>
    <w:p>
      <w:pPr>
        <w:pStyle w:val="Heading2"/>
      </w:pPr>
      <w:r>
        <w:t xml:space="preserve">6. Conclusion and Recommendations</w:t>
      </w:r>
    </w:p>
    <w:p>
      <w:pPr>
        <w:pStyle w:val="FirstParagraph"/>
      </w:pPr>
      <w:r>
        <w:t xml:space="preserve">In conclusion, establishing a comprehensive laboratory framework for an</w:t>
      </w:r>
      <w:r>
        <w:t xml:space="preserve"> </w:t>
      </w:r>
      <w:r>
        <w:rPr>
          <w:bCs/>
          <w:b/>
        </w:rPr>
        <w:t xml:space="preserve">Ophthalmologist</w:t>
      </w:r>
      <w:r>
        <w:t xml:space="preserve"> </w:t>
      </w:r>
      <w:r>
        <w:t xml:space="preserve">in</w:t>
      </w:r>
      <w:r>
        <w:t xml:space="preserve"> </w:t>
      </w:r>
      <w:r>
        <w:rPr>
          <w:bCs/>
          <w:b/>
        </w:rPr>
        <w:t xml:space="preserve">Ethiopia Addis Ababa requires a tailored approach that addresses local infrastructural challenges while adhering to global best practices. The integration of microbiological, immunological, and genetic testing capabilities is essential for accurate diagnosis and treatment planning.</w:t>
      </w:r>
      <w:r>
        <w:rPr>
          <w:bCs/>
          <w:b/>
        </w:rPr>
        <w:t xml:space="preserve"> </w:t>
      </w:r>
      <w:r>
        <w:rPr>
          <w:bCs/>
          <w:b/>
        </w:rPr>
        <w:t xml:space="preserve">It is recommended that stakeholders in</w:t>
      </w:r>
      <w:r>
        <w:rPr>
          <w:bCs/>
          <w:b/>
        </w:rPr>
        <w:t xml:space="preserve"> </w:t>
      </w:r>
      <w:r>
        <w:rPr>
          <w:bCs/>
          <w:b/>
          <w:bCs/>
          <w:b/>
        </w:rPr>
        <w:t xml:space="preserve">Ethiopia Addis Ababa</w:t>
      </w:r>
      <w:r>
        <w:rPr>
          <w:bCs/>
          <w:b/>
        </w:rPr>
        <w:t xml:space="preserve"> </w:t>
      </w:r>
      <w:r>
        <w:rPr>
          <w:bCs/>
          <w:b/>
        </w:rPr>
        <w:t xml:space="preserve">prioritize investment in laboratory infrastructure, focusing on climate control and power stability. Furthermore, continuous training for laboratory staff to support the</w:t>
      </w:r>
      <w:r>
        <w:rPr>
          <w:bCs/>
          <w:b/>
        </w:rPr>
        <w:t xml:space="preserve"> </w:t>
      </w:r>
      <w:r>
        <w:rPr>
          <w:bCs/>
          <w:b/>
          <w:bCs/>
          <w:b/>
        </w:rPr>
        <w:t xml:space="preserve">Ophthalmologist will ensure that the diagnostic accuracy remains high. By strengthening these laboratory foundations, healthcare providers in</w:t>
      </w:r>
      <w:r>
        <w:rPr>
          <w:bCs/>
          <w:b/>
          <w:bCs/>
          <w:b/>
        </w:rPr>
        <w:t xml:space="preserve"> </w:t>
      </w:r>
      <w:r>
        <w:rPr>
          <w:bCs/>
          <w:b/>
          <w:bCs/>
          <w:b/>
          <w:bCs/>
          <w:b/>
        </w:rPr>
        <w:t xml:space="preserve">Ethiopia Addis Ababa</w:t>
      </w:r>
      <w:r>
        <w:rPr>
          <w:bCs/>
          <w:b/>
          <w:bCs/>
          <w:b/>
        </w:rPr>
        <w:t xml:space="preserve"> </w:t>
      </w:r>
      <w:r>
        <w:rPr>
          <w:bCs/>
          <w:b/>
          <w:bCs/>
          <w:b/>
        </w:rPr>
        <w:t xml:space="preserve">can significantly reduce the burden of preventable blindness and improve the overall ocular health outcomes for the population. The collaboration between clinical expertise and robust laboratory science is vital for advancing ophthalmic care in this dynamic region.</w:t>
      </w:r>
    </w:p>
    <w:p>
      <w:r>
        <w:pict>
          <v:rect style="width:0;height:1.5pt" o:hralign="center" o:hrstd="t" o:hr="t"/>
        </w:pict>
      </w:r>
    </w:p>
    <w:p>
      <w:pPr>
        <w:pStyle w:val="FirstParagraph"/>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Ophthalmic Services in Ethiopia Addis Ababa</dc:title>
  <dc:creator/>
  <dc:language>en</dc:language>
  <cp:keywords/>
  <dcterms:created xsi:type="dcterms:W3CDTF">2026-07-29T05:14:54Z</dcterms:created>
  <dcterms:modified xsi:type="dcterms:W3CDTF">2026-07-29T05:14:54Z</dcterms:modified>
</cp:coreProperties>
</file>

<file path=docProps/custom.xml><?xml version="1.0" encoding="utf-8"?>
<Properties xmlns="http://schemas.openxmlformats.org/officeDocument/2006/custom-properties" xmlns:vt="http://schemas.openxmlformats.org/officeDocument/2006/docPropsVTypes"/>
</file>