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Ophthalmological</w:t>
      </w:r>
      <w:r>
        <w:t xml:space="preserve"> </w:t>
      </w:r>
      <w:r>
        <w:t xml:space="preserve">Services</w:t>
      </w:r>
      <w:r>
        <w:t xml:space="preserve"> </w:t>
      </w:r>
      <w:r>
        <w:t xml:space="preserve">in</w:t>
      </w:r>
      <w:r>
        <w:t xml:space="preserve"> </w:t>
      </w:r>
      <w:r>
        <w:t xml:space="preserve">Germany</w:t>
      </w:r>
      <w:r>
        <w:t xml:space="preserve"> </w:t>
      </w:r>
      <w:r>
        <w:t xml:space="preserve">Berlin</w:t>
      </w:r>
    </w:p>
    <w:bookmarkStart w:id="39" w:name="X2c8ea10749ff37179ccfef272db5fb053ffa549"/>
    <w:p>
      <w:pPr>
        <w:pStyle w:val="Heading1"/>
      </w:pPr>
      <w:r>
        <w:t xml:space="preserve">Clinical and Operational Lab Report: Ophthalmologist Standards in Germany Berlin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Health Administration Committee</w:t>
      </w:r>
      <w:r>
        <w:br/>
      </w:r>
    </w:p>
    <w:p>
      <w:pPr>
        <w:pStyle w:val="BodyText"/>
      </w:pPr>
      <w:r>
        <w:t xml:space="preserve">From:: Senior Medical Analyst</w:t>
      </w:r>
      <w:r>
        <w:br/>
      </w:r>
      <w:r>
        <w:t xml:space="preserve">Analytical Report on the Efficacy, Regulation, and Accessibility of Ophthalmologist Services within the Metropolitan Region of Germany Berlin.</w:t>
      </w:r>
    </w:p>
    <w:bookmarkStart w:id="20" w:name="executive-summary"/>
    <w:p>
      <w:pPr>
        <w:pStyle w:val="Heading2"/>
      </w:pPr>
      <w:r>
        <w:t xml:space="preserve">1. Executive Summary</w:t>
      </w:r>
    </w:p>
    <w:p>
      <w:pPr>
        <w:pStyle w:val="FirstParagraph"/>
      </w:pPr>
      <w:r>
        <w:t xml:space="preserve">This lab report provides a comprehensive analysis of the ophthalmological landscape in Germany Berlin. As a major European hub for medical innovation and healthcare excellence, the capital city serves as a critical case study for high-standard eye care delivery. The primary objective of this document is to evaluate how an</w:t>
      </w:r>
      <w:r>
        <w:t xml:space="preserve"> </w:t>
      </w:r>
      <w:r>
        <w:rPr>
          <w:bCs/>
          <w:b/>
        </w:rPr>
        <w:t xml:space="preserve">Ophthalmologist</w:t>
      </w:r>
      <w:r>
        <w:t xml:space="preserve"> </w:t>
      </w:r>
      <w:r>
        <w:t xml:space="preserve">operates within the strict regulatory frameworks and advanced technological infrastructures defined by the health systems of</w:t>
      </w:r>
      <w:r>
        <w:t xml:space="preserve"> </w:t>
      </w:r>
      <w:r>
        <w:rPr>
          <w:bCs/>
          <w:b/>
        </w:rPr>
        <w:t xml:space="preserve">Germany Berlin</w:t>
      </w:r>
      <w:r>
        <w:t xml:space="preserve">. The findings indicate that while patient access is highly structured, the quality of care provided by a certified</w:t>
      </w:r>
      <w:r>
        <w:t xml:space="preserve"> </w:t>
      </w:r>
      <w:r>
        <w:rPr>
          <w:bCs/>
          <w:b/>
        </w:rPr>
        <w:t xml:space="preserve">Ophthalmologist</w:t>
      </w:r>
      <w:r>
        <w:t xml:space="preserve"> </w:t>
      </w:r>
      <w:r>
        <w:t xml:space="preserve">in this region meets some of the highest international benchmarks. This report details diagnostic protocols, treatment modalities, legal requirements for practice as an</w:t>
      </w:r>
      <w:r>
        <w:t xml:space="preserve"> </w:t>
      </w:r>
      <w:r>
        <w:rPr>
          <w:bCs/>
          <w:b/>
        </w:rPr>
        <w:t xml:space="preserve">Ophthalmologist</w:t>
      </w:r>
      <w:r>
        <w:t xml:space="preserve">, and specific logistical considerations unique to the urban environment of</w:t>
      </w:r>
      <w:r>
        <w:t xml:space="preserve"> </w:t>
      </w:r>
      <w:r>
        <w:rPr>
          <w:bCs/>
          <w:b/>
        </w:rPr>
        <w:t xml:space="preserve">Germany Berlin</w:t>
      </w:r>
      <w:r>
        <w:t xml:space="preserve">.</w:t>
      </w:r>
    </w:p>
    <w:bookmarkEnd w:id="20"/>
    <w:bookmarkStart w:id="21" w:name="introduction-and-scope"/>
    <w:p>
      <w:pPr>
        <w:pStyle w:val="Heading2"/>
      </w:pPr>
      <w:r>
        <w:t xml:space="preserve">2. Introduction and Scope</w:t>
      </w:r>
    </w:p>
    <w:p>
      <w:pPr>
        <w:pStyle w:val="FirstParagraph"/>
      </w:pPr>
      <w:r>
        <w:t xml:space="preserve">The scope of this lab report encompasses the clinical, administrative, and technological aspects of eye care in one of Europe's most densely populated capitals. When consulting an</w:t>
      </w:r>
      <w:r>
        <w:t xml:space="preserve"> </w:t>
      </w:r>
      <w:r>
        <w:rPr>
          <w:bCs/>
          <w:b/>
        </w:rPr>
        <w:t xml:space="preserve">Ophthalmologist</w:t>
      </w:r>
      <w:r>
        <w:t xml:space="preserve">, patients in Germany Berlin expect a convergence of traditional medical expertise with cutting-edge digital health integration. The term "Lab Report" here also metaphorically applies to the rigorous laboratory tests—such as optical coherence tomography (OCT) and visual field testing—that an</w:t>
      </w:r>
      <w:r>
        <w:t xml:space="preserve"> </w:t>
      </w:r>
      <w:r>
        <w:rPr>
          <w:bCs/>
          <w:b/>
        </w:rPr>
        <w:t xml:space="preserve">Ophthalmologist</w:t>
      </w:r>
      <w:r>
        <w:t xml:space="preserve"> </w:t>
      </w:r>
      <w:r>
        <w:t xml:space="preserve">must interpret accurately.</w:t>
      </w:r>
    </w:p>
    <w:p>
      <w:pPr>
        <w:pStyle w:val="BodyText"/>
      </w:pPr>
      <w:r>
        <w:t xml:space="preserve">The region of Germany Berlin presents a unique demographic mix, including a significant expatriate community, which necessitates that an effective</w:t>
      </w:r>
      <w:r>
        <w:t xml:space="preserve"> </w:t>
      </w:r>
      <w:r>
        <w:rPr>
          <w:bCs/>
          <w:b/>
        </w:rPr>
        <w:t xml:space="preserve">Ophthalmologist</w:t>
      </w:r>
      <w:r>
        <w:t xml:space="preserve"> </w:t>
      </w:r>
      <w:r>
        <w:t xml:space="preserve">possesses not only medical proficiency but also cultural and linguistic adaptability. This report aims to dissect these layers to provide a holistic view of eye health services in the area.</w:t>
      </w:r>
    </w:p>
    <w:bookmarkEnd w:id="21"/>
    <w:bookmarkStart w:id="24" w:name="X1e77b1e9dc50622b9922c5ecac717ef57cbdfbe"/>
    <w:p>
      <w:pPr>
        <w:pStyle w:val="Heading2"/>
      </w:pPr>
      <w:r>
        <w:t xml:space="preserve">3. Regulatory Framework for the Ophthalmologist</w:t>
      </w:r>
    </w:p>
    <w:p>
      <w:pPr>
        <w:pStyle w:val="FirstParagraph"/>
      </w:pPr>
      <w:r>
        <w:t xml:space="preserve">To practice legally as an</w:t>
      </w:r>
      <w:r>
        <w:t xml:space="preserve"> </w:t>
      </w:r>
      <w:r>
        <w:rPr>
          <w:bCs/>
          <w:b/>
        </w:rPr>
        <w:t xml:space="preserve">Ophthalmologist</w:t>
      </w:r>
      <w:r>
        <w:t xml:space="preserve"> </w:t>
      </w:r>
      <w:r>
        <w:t xml:space="preserve">in Germany Berlin, specific regulatory criteria must be met. The medical licensing board, known as the Ärzteammer Berlin (Berlin Chamber of Physicians), enforces strict guidelines.</w:t>
      </w:r>
    </w:p>
    <w:bookmarkStart w:id="22" w:name="licensure-and-certification"/>
    <w:p>
      <w:pPr>
        <w:pStyle w:val="Heading3"/>
      </w:pPr>
      <w:r>
        <w:t xml:space="preserve">3.1 Licensure and Certification</w:t>
      </w:r>
    </w:p>
    <w:p>
      <w:pPr>
        <w:numPr>
          <w:ilvl w:val="0"/>
          <w:numId w:val="1001"/>
        </w:numPr>
        <w:pStyle w:val="Compact"/>
      </w:pPr>
      <w:r>
        <w:rPr>
          <w:bCs/>
          <w:b/>
        </w:rPr>
        <w:t xml:space="preserve">Habilitat or Facharztausbildung:</w:t>
      </w:r>
      <w:r>
        <w:t xml:space="preserve">An individual seeking to work as an</w:t>
      </w:r>
      <w:r>
        <w:t xml:space="preserve"> </w:t>
      </w:r>
      <w:r>
        <w:rPr>
          <w:bCs/>
          <w:b/>
        </w:rPr>
        <w:t xml:space="preserve">Ophthalmologist</w:t>
      </w:r>
      <w:r>
        <w:t xml:space="preserve"> </w:t>
      </w:r>
      <w:r>
        <w:t xml:space="preserve">must complete a specialized residency. In Germany Berlin, this training is often affiliated with prestigious university hospitals such as Charité – Universitätsmedizin Berlin.</w:t>
      </w:r>
    </w:p>
    <w:p>
      <w:pPr>
        <w:numPr>
          <w:ilvl w:val="0"/>
          <w:numId w:val="1001"/>
        </w:numPr>
        <w:pStyle w:val="Compact"/>
      </w:pPr>
      <w:r>
        <w:rPr>
          <w:bCs/>
          <w:b/>
        </w:rPr>
        <w:t xml:space="preserve">Languages Skills:</w:t>
      </w:r>
      <w:r>
        <w:t xml:space="preserve"> </w:t>
      </w:r>
      <w:r>
        <w:t xml:space="preserve">Fluency in German is typically mandatory for direct patient interaction as an</w:t>
      </w:r>
      <w:r>
        <w:t xml:space="preserve"> </w:t>
      </w:r>
      <w:r>
        <w:rPr>
          <w:bCs/>
          <w:b/>
        </w:rPr>
        <w:t xml:space="preserve">Ophthalmologist</w:t>
      </w:r>
      <w:r>
        <w:t xml:space="preserve">. However, many clinics in central Germany Berlin operate multilingual teams to accommodate the international population.</w:t>
      </w:r>
    </w:p>
    <w:bookmarkEnd w:id="22"/>
    <w:bookmarkStart w:id="23" w:name="quality-assurance-standards"/>
    <w:p>
      <w:pPr>
        <w:pStyle w:val="Heading3"/>
      </w:pPr>
      <w:r>
        <w:t xml:space="preserve">3.2 Quality Assurance Standards</w:t>
      </w:r>
    </w:p>
    <w:p>
      <w:pPr>
        <w:pStyle w:val="FirstParagraph"/>
      </w:pPr>
      <w:r>
        <w:t xml:space="preserve">The lab report analysis reveals that every practice in Germany Berlin must adhere to ISO standards for hygiene and equipment calibration. An</w:t>
      </w:r>
      <w:r>
        <w:t xml:space="preserve"> </w:t>
      </w:r>
      <w:r>
        <w:rPr>
          <w:bCs/>
          <w:b/>
        </w:rPr>
        <w:t xml:space="preserve">Ophthalmologist</w:t>
      </w:r>
      <w:r>
        <w:t xml:space="preserve">'s clinic is subject to regular audits to ensure that diagnostic tools, such as slit lamps and tonometers, provide data with zero margin of error.</w:t>
      </w:r>
    </w:p>
    <w:bookmarkEnd w:id="23"/>
    <w:bookmarkEnd w:id="24"/>
    <w:bookmarkStart w:id="27" w:name="X75fb7ae7a9b1e8634b973e6bac58fe4b815ca73"/>
    <w:p>
      <w:pPr>
        <w:pStyle w:val="Heading2"/>
      </w:pPr>
      <w:r>
        <w:t xml:space="preserve">4. Diagnostic Protocols and Laboratory Integration</w:t>
      </w:r>
    </w:p>
    <w:p>
      <w:pPr>
        <w:pStyle w:val="FirstParagraph"/>
      </w:pPr>
      <w:r>
        <w:t xml:space="preserve">In the context of this lab report, the integration of laboratory science with clinical ophthalmology is paramount. The role of an</w:t>
      </w:r>
      <w:r>
        <w:t xml:space="preserve"> </w:t>
      </w:r>
      <w:r>
        <w:rPr>
          <w:bCs/>
          <w:b/>
        </w:rPr>
        <w:t xml:space="preserve">Ophthalmologist</w:t>
      </w:r>
      <w:r>
        <w:t xml:space="preserve"> </w:t>
      </w:r>
      <w:r>
        <w:t xml:space="preserve">in Germany Berlin extends beyond basic vision correction to complex disease management.</w:t>
      </w:r>
    </w:p>
    <w:bookmarkStart w:id="25" w:name="advanced-imaging-and-testing"/>
    <w:p>
      <w:pPr>
        <w:pStyle w:val="Heading3"/>
      </w:pPr>
      <w:r>
        <w:t xml:space="preserve">4.1 Advanced Imaging and Testing</w:t>
      </w:r>
    </w:p>
    <w:p>
      <w:pPr>
        <w:pStyle w:val="FirstParagraph"/>
      </w:pPr>
      <w:r>
        <w:t xml:space="preserve">An experienced</w:t>
      </w:r>
      <w:r>
        <w:t xml:space="preserve"> </w:t>
      </w:r>
      <w:r>
        <w:rPr>
          <w:bCs/>
          <w:b/>
        </w:rPr>
        <w:t xml:space="preserve">Ophthalmologist</w:t>
      </w:r>
      <w:r>
        <w:t xml:space="preserve"> </w:t>
      </w:r>
      <w:r>
        <w:t xml:space="preserve">utilizes state-of-the-art technology available in Germany Berlin clinics. Key diagnostic procedures include:</w:t>
      </w:r>
    </w:p>
    <w:p>
      <w:pPr>
        <w:numPr>
          <w:ilvl w:val="0"/>
          <w:numId w:val="1002"/>
        </w:numPr>
        <w:pStyle w:val="Compact"/>
      </w:pPr>
      <w:r>
        <w:rPr>
          <w:bCs/>
          <w:b/>
        </w:rPr>
        <w:t xml:space="preserve">OCT Angiography:</w:t>
      </w:r>
      <w:r>
        <w:t xml:space="preserve"> </w:t>
      </w:r>
      <w:r>
        <w:t xml:space="preserve">Essential for detecting early-stage age-related macular degeneration (AMD). The precision required here defines the competence of the local ophthalmologist.</w:t>
      </w:r>
    </w:p>
    <w:p>
      <w:pPr>
        <w:numPr>
          <w:ilvl w:val="0"/>
          <w:numId w:val="1002"/>
        </w:numPr>
        <w:pStyle w:val="Compact"/>
      </w:pPr>
      <w:r>
        <w:rPr>
          <w:bCs/>
          <w:b/>
        </w:rPr>
        <w:t xml:space="preserve">Fundus Autofluorescence:</w:t>
      </w:r>
      <w:r>
        <w:t xml:space="preserve"> </w:t>
      </w:r>
      <w:r>
        <w:t xml:space="preserve">Used for monitoring retinitis pigmentosa and other dystrophies. In Germany Berlin, these tests are often covered by statutory health insurance if medically indicated.</w:t>
      </w:r>
    </w:p>
    <w:p>
      <w:pPr>
        <w:numPr>
          <w:ilvl w:val="0"/>
          <w:numId w:val="1002"/>
        </w:numPr>
        <w:pStyle w:val="Compact"/>
      </w:pPr>
      <w:r>
        <w:rPr>
          <w:bCs/>
          <w:b/>
        </w:rPr>
        <w:t xml:space="preserve">Vitreous Fluid Analysis:</w:t>
      </w:r>
      <w:r>
        <w:t xml:space="preserve"> </w:t>
      </w:r>
      <w:r>
        <w:t xml:space="preserve">In rare cases requiring biopsy, the "lab" aspect becomes literal. An</w:t>
      </w:r>
      <w:r>
        <w:t xml:space="preserve"> </w:t>
      </w:r>
      <w:r>
        <w:rPr>
          <w:bCs/>
          <w:b/>
        </w:rPr>
        <w:t xml:space="preserve">Ophthalmologist</w:t>
      </w:r>
      <w:r>
        <w:t xml:space="preserve"> </w:t>
      </w:r>
      <w:r>
        <w:t xml:space="preserve">may coordinate with pathology labs in Berlin to analyze intraocular fluids for infectious or malignant causes.</w:t>
      </w:r>
    </w:p>
    <w:bookmarkEnd w:id="25"/>
    <w:bookmarkStart w:id="26" w:name="glaucoma-management"/>
    <w:p>
      <w:pPr>
        <w:pStyle w:val="Heading3"/>
      </w:pPr>
      <w:r>
        <w:t xml:space="preserve">4.2 Glaucoma Management</w:t>
      </w:r>
    </w:p>
    <w:p>
      <w:pPr>
        <w:pStyle w:val="FirstParagraph"/>
      </w:pPr>
      <w:r>
        <w:t xml:space="preserve">The diagnosis of glaucoma requires meticulous monitoring. An</w:t>
      </w:r>
      <w:r>
        <w:t xml:space="preserve"> </w:t>
      </w:r>
      <w:r>
        <w:rPr>
          <w:bCs/>
          <w:b/>
        </w:rPr>
        <w:t xml:space="preserve">Ophthalmologist</w:t>
      </w:r>
      <w:r>
        <w:t xml:space="preserve"> </w:t>
      </w:r>
      <w:r>
        <w:t xml:space="preserve">in this region relies on 24-hour pressure monitoring labs, a service increasingly available in specialized Berlin centers. This data allows for personalized treatment plans, showcasing the advanced capability of the German healthcare system.</w:t>
      </w:r>
    </w:p>
    <w:bookmarkEnd w:id="26"/>
    <w:bookmarkEnd w:id="27"/>
    <w:bookmarkStart w:id="30" w:name="X334a6bf788e50c924139a894b61c2a966b88d91"/>
    <w:p>
      <w:pPr>
        <w:pStyle w:val="Heading2"/>
      </w:pPr>
      <w:r>
        <w:t xml:space="preserve">5. Surgical Interventions and Post-Operative Care</w:t>
      </w:r>
    </w:p>
    <w:p>
      <w:pPr>
        <w:pStyle w:val="FirstParagraph"/>
      </w:pPr>
      <w:r>
        <w:t xml:space="preserve">Surgical excellence is a hallmark of ophthalmology in Germany Berlin. The report highlights that an</w:t>
      </w:r>
      <w:r>
        <w:t xml:space="preserve"> </w:t>
      </w:r>
      <w:r>
        <w:rPr>
          <w:bCs/>
          <w:b/>
        </w:rPr>
        <w:t xml:space="preserve">Ophthalmologist</w:t>
      </w:r>
      <w:r>
        <w:t xml:space="preserve"> </w:t>
      </w:r>
      <w:r>
        <w:t xml:space="preserve">here performs high volumes of cataract surgeries, laser refractive surgeries (LASIK/PRK), and retinal detachments.</w:t>
      </w:r>
    </w:p>
    <w:bookmarkStart w:id="28" w:name="technological-infrastructure"/>
    <w:p>
      <w:pPr>
        <w:pStyle w:val="Heading3"/>
      </w:pPr>
      <w:r>
        <w:t xml:space="preserve">5.1 Technological Infrastructure</w:t>
      </w:r>
    </w:p>
    <w:p>
      <w:pPr>
        <w:pStyle w:val="FirstParagraph"/>
      </w:pPr>
      <w:r>
        <w:t xml:space="preserve">The operating theaters in Berlin are equipped with femtosecond laser technology, guided by the</w:t>
      </w:r>
      <w:r>
        <w:t xml:space="preserve"> </w:t>
      </w:r>
      <w:r>
        <w:rPr>
          <w:bCs/>
          <w:b/>
        </w:rPr>
        <w:t xml:space="preserve">Ophthalmologist</w:t>
      </w:r>
      <w:r>
        <w:t xml:space="preserve">. This precision minimizes human error. The lab report notes that recovery times are optimized due to the sterile environment and advanced post-operative care protocols mandated by German law.</w:t>
      </w:r>
    </w:p>
    <w:bookmarkEnd w:id="28"/>
    <w:bookmarkStart w:id="29" w:name="follow-up-protocols"/>
    <w:p>
      <w:pPr>
        <w:pStyle w:val="Heading3"/>
      </w:pPr>
      <w:r>
        <w:t xml:space="preserve">5.2 Follow-Up Protocols</w:t>
      </w:r>
    </w:p>
    <w:p>
      <w:pPr>
        <w:pStyle w:val="FirstParagraph"/>
      </w:pPr>
      <w:r>
        <w:t xml:space="preserve">A critical component of an</w:t>
      </w:r>
      <w:r>
        <w:t xml:space="preserve"> </w:t>
      </w:r>
      <w:r>
        <w:rPr>
          <w:bCs/>
          <w:b/>
        </w:rPr>
        <w:t xml:space="preserve">Ophthalmologist</w:t>
      </w:r>
      <w:r>
        <w:t xml:space="preserve">'s duty is follow-up. In Germany Berlin, digital health records (ePA) are being integrated to ensure that the treating ophthalmologist has immediate access to a patient's full history, facilitating continuity of care.</w:t>
      </w:r>
    </w:p>
    <w:bookmarkEnd w:id="29"/>
    <w:bookmarkEnd w:id="30"/>
    <w:bookmarkStart w:id="33" w:name="Xcdb83bac4ef5dfed498955c4513ab4735c8c5bd"/>
    <w:p>
      <w:pPr>
        <w:pStyle w:val="Heading2"/>
      </w:pPr>
      <w:r>
        <w:t xml:space="preserve">6. Accessibility and Patient Logistics in Germany Berlin</w:t>
      </w:r>
    </w:p>
    <w:p>
      <w:pPr>
        <w:pStyle w:val="FirstParagraph"/>
      </w:pPr>
      <w:r>
        <w:t xml:space="preserve">Navigating healthcare as a patient requires understanding the local systems. This section addresses the logistical side of visiting an</w:t>
      </w:r>
      <w:r>
        <w:t xml:space="preserve"> </w:t>
      </w:r>
      <w:r>
        <w:rPr>
          <w:bCs/>
          <w:b/>
        </w:rPr>
        <w:t xml:space="preserve">Ophthalmologist</w:t>
      </w:r>
      <w:r>
        <w:t xml:space="preserve"> </w:t>
      </w:r>
      <w:r>
        <w:t xml:space="preserve">in Germany Berlin.</w:t>
      </w:r>
    </w:p>
    <w:bookmarkStart w:id="31" w:name="insurance-and-reimbursement"/>
    <w:p>
      <w:pPr>
        <w:pStyle w:val="Heading3"/>
      </w:pPr>
      <w:r>
        <w:t xml:space="preserve">6.1 Insurance and Reimbursement</w:t>
      </w:r>
    </w:p>
    <w:p>
      <w:pPr>
        <w:numPr>
          <w:ilvl w:val="0"/>
          <w:numId w:val="1003"/>
        </w:numPr>
        <w:pStyle w:val="Compact"/>
      </w:pPr>
      <w:r>
        <w:rPr>
          <w:bCs/>
          <w:b/>
        </w:rPr>
        <w:t xml:space="preserve">Gesetzliche Krankenversicherung (GKV):</w:t>
      </w:r>
      <w:r>
        <w:t xml:space="preserve"> </w:t>
      </w:r>
      <w:r>
        <w:t xml:space="preserve">Statutory health insurance covers most essential eye exams performed by an ophthalmologist. Patients typically receive a "Befundbericht" (finding report) which serves as their personal lab record.</w:t>
      </w:r>
    </w:p>
    <w:p>
      <w:pPr>
        <w:numPr>
          <w:ilvl w:val="0"/>
          <w:numId w:val="1003"/>
        </w:numPr>
        <w:pStyle w:val="Compact"/>
      </w:pPr>
      <w:r>
        <w:rPr>
          <w:bCs/>
          <w:b/>
        </w:rPr>
        <w:t xml:space="preserve">Private Insurance:</w:t>
      </w:r>
      <w:r>
        <w:t xml:space="preserve"> </w:t>
      </w:r>
      <w:r>
        <w:t xml:space="preserve">Private insurers often offer faster appointment scheduling with specialized ophthalmologists in Berlin, allowing for quicker access to elective surgeries.</w:t>
      </w:r>
    </w:p>
    <w:bookmarkEnd w:id="31"/>
    <w:bookmarkStart w:id="32" w:name="geographic-distribution"/>
    <w:p>
      <w:pPr>
        <w:pStyle w:val="Heading3"/>
      </w:pPr>
      <w:r>
        <w:t xml:space="preserve">6.2 Geographic Distribution</w:t>
      </w:r>
    </w:p>
    <w:p>
      <w:pPr>
        <w:pStyle w:val="FirstParagraph"/>
      </w:pPr>
      <w:r>
        <w:t xml:space="preserve">Berlin is divided into various districts (Bezirke). Lab report data suggests that specialists are evenly distributed across major hubs like Mitte, Charlottenburg, and Friedrichshain. However, wait times can vary significantly depending on the specific district and the reputation of the ophthalmologist.</w:t>
      </w:r>
    </w:p>
    <w:bookmarkEnd w:id="32"/>
    <w:bookmarkEnd w:id="33"/>
    <w:bookmarkStart w:id="36" w:name="challenges-and-future-outlook"/>
    <w:p>
      <w:pPr>
        <w:pStyle w:val="Heading2"/>
      </w:pPr>
      <w:r>
        <w:t xml:space="preserve">7. Challenges and Future Outlook</w:t>
      </w:r>
    </w:p>
    <w:p>
      <w:pPr>
        <w:pStyle w:val="FirstParagraph"/>
      </w:pPr>
      <w:r>
        <w:t xml:space="preserve">Despite high standards, challenges exist for an ophthalmologist practicing in this region. The primary issue is the increasing demand for eye care due to an aging population in Germany Berlin.</w:t>
      </w:r>
    </w:p>
    <w:bookmarkStart w:id="34" w:name="staffing-shortages"/>
    <w:p>
      <w:pPr>
        <w:pStyle w:val="Heading3"/>
      </w:pPr>
      <w:r>
        <w:t xml:space="preserve">7.1 Staffing Shortages</w:t>
      </w:r>
    </w:p>
    <w:p>
      <w:pPr>
        <w:pStyle w:val="FirstParagraph"/>
      </w:pPr>
      <w:r>
        <w:t xml:space="preserve">Hospitals and private practices report a shortage of specialized nurses and technicians to support ophthalmologists. This puts pressure on individual practitioners to manage administrative loads alongside clinical duties.</w:t>
      </w:r>
    </w:p>
    <w:bookmarkEnd w:id="34"/>
    <w:bookmarkStart w:id="35" w:name="digitalization-hurdles"/>
    <w:p>
      <w:pPr>
        <w:pStyle w:val="Heading3"/>
      </w:pPr>
      <w:r>
        <w:t xml:space="preserve">7.2 Digitalization Hurdles</w:t>
      </w:r>
    </w:p>
    <w:p>
      <w:pPr>
        <w:pStyle w:val="FirstParagraph"/>
      </w:pPr>
      <w:r>
        <w:t xml:space="preserve">While Germany Berlin is pushing for digital health, the interoperability between different clinic software systems can be problematic for an ophthalmologist trying to share lab results with general practitioners or other specialists.</w:t>
      </w:r>
    </w:p>
    <w:bookmarkEnd w:id="35"/>
    <w:bookmarkEnd w:id="36"/>
    <w:bookmarkStart w:id="37" w:name="conclusion"/>
    <w:p>
      <w:pPr>
        <w:pStyle w:val="Heading2"/>
      </w:pPr>
      <w:r>
        <w:t xml:space="preserve">8. Conclusion</w:t>
      </w:r>
    </w:p>
    <w:p>
      <w:pPr>
        <w:pStyle w:val="FirstParagraph"/>
      </w:pPr>
      <w:r>
        <w:t xml:space="preserve">This lab report concludes that the framework supporting an</w:t>
      </w:r>
      <w:r>
        <w:t xml:space="preserve"> </w:t>
      </w:r>
      <w:r>
        <w:rPr>
          <w:bCs/>
          <w:b/>
        </w:rPr>
        <w:t xml:space="preserve">Ophthalmologist</w:t>
      </w:r>
      <w:r>
        <w:t xml:space="preserve"> </w:t>
      </w:r>
      <w:r>
        <w:t xml:space="preserve">in Germany Berlin is robust, highly regulated, and technologically advanced. The synergy between medical expertise and laboratory precision ensures that patients receive world-class care. For international observers or new practitioners, understanding the specific nuances of this region is vital.</w:t>
      </w:r>
    </w:p>
    <w:p>
      <w:pPr>
        <w:pStyle w:val="BodyText"/>
      </w:pPr>
      <w:r>
        <w:t xml:space="preserve">The role of an</w:t>
      </w:r>
      <w:r>
        <w:t xml:space="preserve"> </w:t>
      </w:r>
      <w:r>
        <w:rPr>
          <w:bCs/>
          <w:b/>
        </w:rPr>
        <w:t xml:space="preserve">Ophthalmologist</w:t>
      </w:r>
      <w:r>
        <w:t xml:space="preserve"> </w:t>
      </w:r>
      <w:r>
        <w:t xml:space="preserve">here is not merely clinical but also administrative, requiring mastery of complex insurance systems and digital health records. As Germany Berlin continues to evolve as a medical tourism destination, the standards for an ophthalmologist will likely rise further, emphasizing personalized care and technological integration. This report serves as a foundational document for anyone seeking to understand or engage with eye health services in this dynamic metropolitan area.</w:t>
      </w:r>
    </w:p>
    <w:bookmarkEnd w:id="37"/>
    <w:bookmarkStart w:id="38" w:name="references-and-appendices"/>
    <w:p>
      <w:pPr>
        <w:pStyle w:val="Heading2"/>
      </w:pPr>
      <w:r>
        <w:t xml:space="preserve">9. References and Appendices</w:t>
      </w:r>
    </w:p>
    <w:p>
      <w:pPr>
        <w:numPr>
          <w:ilvl w:val="0"/>
          <w:numId w:val="1004"/>
        </w:numPr>
        <w:pStyle w:val="Compact"/>
      </w:pPr>
      <w:r>
        <w:t xml:space="preserve">Berlin Chamber of Physicians (Ärztekammer Berlin) Guidelines on Ophthalmological Practice.</w:t>
      </w:r>
    </w:p>
    <w:p>
      <w:pPr>
        <w:numPr>
          <w:ilvl w:val="0"/>
          <w:numId w:val="1004"/>
        </w:numPr>
        <w:pStyle w:val="Compact"/>
      </w:pPr>
      <w:r>
        <w:t xml:space="preserve">Social Code Book V (SGB V) - Statutory Health Insurance Regulations applicable to eye care in Germany.</w:t>
      </w:r>
    </w:p>
    <w:p>
      <w:pPr>
        <w:numPr>
          <w:ilvl w:val="0"/>
          <w:numId w:val="1004"/>
        </w:numPr>
        <w:pStyle w:val="Compact"/>
      </w:pPr>
      <w:r>
        <w:t xml:space="preserve">Data from Charité – Universitätsmedizin Berlin regarding outpatient ophthalmological statistics.</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Ophthalmological Services in Germany Berlin</dc:title>
  <dc:creator/>
  <dc:language>en</dc:language>
  <cp:keywords/>
  <dcterms:created xsi:type="dcterms:W3CDTF">2026-07-29T10:31:41Z</dcterms:created>
  <dcterms:modified xsi:type="dcterms:W3CDTF">2026-07-29T10:31:41Z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