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and</w:t>
      </w:r>
      <w:r>
        <w:t xml:space="preserve"> </w:t>
      </w:r>
      <w:r>
        <w:t xml:space="preserve">Operational</w:t>
      </w:r>
      <w:r>
        <w:t xml:space="preserve"> </w:t>
      </w:r>
      <w:r>
        <w:t xml:space="preserve">Framework:</w:t>
      </w:r>
      <w:r>
        <w:t xml:space="preserve"> </w:t>
      </w:r>
      <w:r>
        <w:t xml:space="preserve">Ophthalmologist</w:t>
      </w:r>
      <w:r>
        <w:t xml:space="preserve"> </w:t>
      </w:r>
      <w:r>
        <w:t xml:space="preserve">Services</w:t>
      </w:r>
      <w:r>
        <w:t xml:space="preserve"> </w:t>
      </w:r>
      <w:r>
        <w:t xml:space="preserve">in</w:t>
      </w:r>
      <w:r>
        <w:t xml:space="preserve"> </w:t>
      </w:r>
      <w:r>
        <w:t xml:space="preserve">Germany</w:t>
      </w:r>
      <w:r>
        <w:t xml:space="preserve"> </w:t>
      </w:r>
      <w:r>
        <w:t xml:space="preserve">Munich</w:t>
      </w:r>
    </w:p>
    <w:bookmarkStart w:id="28" w:name="X693e155a6d96d71fe9586610556e6eb0062610d"/>
    <w:p>
      <w:pPr>
        <w:pStyle w:val="Heading1"/>
      </w:pPr>
      <w:r>
        <w:t xml:space="preserve">Clinical Evaluation and Operational Framework Report regarding Ophthalmologist Services within the Healthcare System of Germany Munich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Administration Board, Munich Regional Health Authority</w:t>
      </w:r>
      <w:r>
        <w:br/>
      </w:r>
      <w:r>
        <w:rPr>
          <w:bCs/>
          <w:b/>
        </w:rPr>
        <w:t xml:space="preserve">From:</w:t>
      </w:r>
      <w:r>
        <w:t xml:space="preserve"> </w:t>
      </w:r>
      <w:r>
        <w:t xml:space="preserve">Clinical Research Division</w:t>
      </w:r>
      <w:r>
        <w:br/>
      </w:r>
    </w:p>
    <w:bookmarkStart w:id="20" w:name="introduction-and-scope"/>
    <w:p>
      <w:pPr>
        <w:pStyle w:val="Heading2"/>
      </w:pPr>
      <w:r>
        <w:t xml:space="preserve">1. Introduction and Scope</w:t>
      </w:r>
    </w:p>
    <w:p>
      <w:pPr>
        <w:pStyle w:val="FirstParagraph"/>
      </w:pPr>
      <w:r>
        <w:t xml:space="preserve">This document serves as a formal Lab Report detailing the operational standards, clinical procedures, and regulatory compliance required for an Ophthalmologist practicing within the specific jurisdiction of Germany Munich. The purpose of this report is to analyze how modern ophthalmological practices intersect with the rigorous healthcare regulations established by German federal law and local municipal guidelines in Munich. As urban centers like Munich face increasing demographic shifts and a growing aging population, the demand for specialized eye care has surged. Consequently, understanding the nuanced requirements for an Ophthalmologist in this region is critical for ensuring high-quality patient outcomes, efficient resource management, and strict adherence to legal mandates.</w:t>
      </w:r>
    </w:p>
    <w:p>
      <w:pPr>
        <w:pStyle w:val="BodyText"/>
      </w:pPr>
      <w:r>
        <w:t xml:space="preserve">The scope of this report extends beyond basic clinical diagnostics. It encompasses the integration of digital health records mandated by Germany's eHealth Act, the specific insurance reimbursement structures prevalent in Bavaria, and the unique environmental factors affecting ocular health in a densely populated metropolitan area like Munich. By focusing on these elements, we aim to provide a holistic view of what constitutes effective practice for an Ophthalmologist operating under the shadow of Munich’s historic yet technologically advanced medical infrastructure.</w:t>
      </w:r>
    </w:p>
    <w:bookmarkEnd w:id="20"/>
    <w:bookmarkStart w:id="21" w:name="X1fd711f8e2c95c98c6c7a94065de315149de26c"/>
    <w:p>
      <w:pPr>
        <w:pStyle w:val="Heading2"/>
      </w:pPr>
      <w:r>
        <w:t xml:space="preserve">2. Regulatory Environment and Legal Compliance</w:t>
      </w:r>
    </w:p>
    <w:p>
      <w:pPr>
        <w:pStyle w:val="FirstParagraph"/>
      </w:pPr>
      <w:r>
        <w:t xml:space="preserve">In Germany Munich, the practice of medicine is governed by a complex web of federal and state laws. For an Ophthalmologist, compliance with the German Medical Association (Bundesärztekammer) guidelines is non-negotiable. This Lab Report highlights that patient data privacy under the General Data Protection Regulation (GDPR) and local Bavarian data protection acts requires stringent security measures for all digital eye health records.</w:t>
      </w:r>
    </w:p>
    <w:p>
      <w:pPr>
        <w:pStyle w:val="BodyText"/>
      </w:pPr>
      <w:r>
        <w:t xml:space="preserve">Furthermore, reimbursement protocols in Munich are heavily influenced by the Joint Federal Committee (G-BA). An Ophthalmologist must navigate these economic frameworks to ensure that diagnostic tests and surgical procedures are billed correctly. The report indicates that deviations from standard coding practices can lead to significant financial penalties. Therefore, continuous education regarding billing codes specific to ophthalmic services in Germany Munich is essential for the sustainability of private clinics and hospital departments alike.</w:t>
      </w:r>
    </w:p>
    <w:bookmarkEnd w:id="21"/>
    <w:bookmarkStart w:id="24" w:name="Xb37791a2bfcbb828e5d574fd42a3488bc58dafc"/>
    <w:p>
      <w:pPr>
        <w:pStyle w:val="Heading2"/>
      </w:pPr>
      <w:r>
        <w:t xml:space="preserve">3. Clinical Procedures and Diagnostic Standards</w:t>
      </w:r>
    </w:p>
    <w:p>
      <w:pPr>
        <w:pStyle w:val="FirstParagraph"/>
      </w:pPr>
      <w:r>
        <w:t xml:space="preserve">The core function of an Ophthalmologist involves the diagnosis and treatment of eye diseases, ranging from refractive errors to complex retinal detachments. In Munich, the standard of care requires the utilization of state-of-the-art diagnostic equipment. This Lab Report details that optical coherence tomography (OCT), fundus photography, and automated perimetry are considered baseline requirements for comprehensive eye examinations.</w:t>
      </w:r>
    </w:p>
    <w:bookmarkStart w:id="22" w:name="refractive-surgery-standards"/>
    <w:p>
      <w:pPr>
        <w:pStyle w:val="Heading3"/>
      </w:pPr>
      <w:r>
        <w:t xml:space="preserve">3.1 Refractive Surgery Standards</w:t>
      </w:r>
    </w:p>
    <w:p>
      <w:pPr>
        <w:pStyle w:val="FirstParagraph"/>
      </w:pPr>
      <w:r>
        <w:t xml:space="preserve">Munich has a high concentration of patients seeking refractive surgery. The Lab Report notes that An Ophthalmologist performing LASIK or PRK procedures in Germany Munich must adhere to strict pre-operative screening protocols to rule out contraindications such as keratoconus. Post-operative care plans must include regular follow-up intervals, typically at one day, one week, and one month post-surgery, to monitor for complications like infection or epithelial ingrowth.</w:t>
      </w:r>
    </w:p>
    <w:bookmarkEnd w:id="22"/>
    <w:bookmarkStart w:id="23" w:name="management-of-chronic-conditions"/>
    <w:p>
      <w:pPr>
        <w:pStyle w:val="Heading3"/>
      </w:pPr>
      <w:r>
        <w:t xml:space="preserve">3.2 Management of Chronic Conditions</w:t>
      </w:r>
    </w:p>
    <w:p>
      <w:pPr>
        <w:pStyle w:val="FirstParagraph"/>
      </w:pPr>
      <w:r>
        <w:t xml:space="preserve">A significant portion of ophthalmic practice in Munich involves managing chronic conditions such as glaucoma and age-related macular degeneration (AMD). The report emphasizes that early detection is paramount. Screening programs for glaucoma are often integrated into general health check-ups available through statutory health insurance providers. For an Ophthalmologist, this means maintaining vigilance in intraocular pressure measurements and optic nerve head evaluations during routine visits.</w:t>
      </w:r>
    </w:p>
    <w:bookmarkEnd w:id="23"/>
    <w:bookmarkEnd w:id="24"/>
    <w:bookmarkStart w:id="25" w:name="technological-integration-and-innovation"/>
    <w:p>
      <w:pPr>
        <w:pStyle w:val="Heading2"/>
      </w:pPr>
      <w:r>
        <w:t xml:space="preserve">4. Technological Integration and Innovation</w:t>
      </w:r>
    </w:p>
    <w:p>
      <w:pPr>
        <w:pStyle w:val="FirstParagraph"/>
      </w:pPr>
      <w:r>
        <w:t xml:space="preserve">The healthcare sector in Germany Munich is increasingly embracing digital transformation. For an Ophthalmologist, this means the implementation of Telemedicine platforms for remote monitoring of stable patients. The Lab Report suggests that tele-ophthalmology can significantly reduce wait times in urban areas like Munich, allowing specialists to triage cases more efficiently.</w:t>
      </w:r>
    </w:p>
    <w:p>
      <w:pPr>
        <w:pStyle w:val="BodyText"/>
      </w:pPr>
      <w:r>
        <w:t xml:space="preserve">Additionally, artificial intelligence (AI) algorithms are being integrated into diagnostic workflows. These tools assist the Ophthalmologist in identifying early signs of diabetic retinopathy and other vascular disorders with high accuracy. However, the report warns that AI should be viewed as an assistive tool rather than a replacement for clinical judgment. The human element remains critical in interpreting complex cases and communicating with patients.</w:t>
      </w:r>
    </w:p>
    <w:bookmarkEnd w:id="25"/>
    <w:bookmarkStart w:id="26" w:name="X2e7051174dc3669dde2c65eced86aa651777d28"/>
    <w:p>
      <w:pPr>
        <w:pStyle w:val="Heading2"/>
      </w:pPr>
      <w:r>
        <w:t xml:space="preserve">5. Patient Demographics and Public Health Considerations</w:t>
      </w:r>
    </w:p>
    <w:p>
      <w:pPr>
        <w:pStyle w:val="FirstParagraph"/>
      </w:pPr>
      <w:r>
        <w:t xml:space="preserve">Munich presents a unique demographic profile, characterized by both a high number of elderly residents and a young, mobile workforce from around the world. An Ophthalmologist must be culturally competent and able to communicate effectively with patients from diverse linguistic backgrounds. The Lab Report recommends that clinics in Germany Munich provide multilingual staff or translation services to ensure informed consent is properly obtained and understood.</w:t>
      </w:r>
    </w:p>
    <w:p>
      <w:pPr>
        <w:pStyle w:val="BodyText"/>
      </w:pPr>
      <w:r>
        <w:t xml:space="preserve">Public health initiatives in Bavaria also focus on preventing vision loss due to lifestyle factors. Smoking, diet, and UV exposure are significant risk factors for ocular diseases. An Ophthalmologist plays a vital role in patient education, offering counseling on these modifiable risk factors. The report highlights that proactive patient education is a key component of preventive care strategies in the region.</w:t>
      </w:r>
    </w:p>
    <w:bookmarkEnd w:id="26"/>
    <w:bookmarkStart w:id="27" w:name="conclusion-and-recommendations"/>
    <w:p>
      <w:pPr>
        <w:pStyle w:val="Heading2"/>
      </w:pPr>
      <w:r>
        <w:t xml:space="preserve">6. Conclusion and Recommendations</w:t>
      </w:r>
    </w:p>
    <w:p>
      <w:pPr>
        <w:pStyle w:val="FirstParagraph"/>
      </w:pPr>
      <w:r>
        <w:t xml:space="preserve">In conclusion, this Lab Report affirms that practicing as an Ophthalmologist in Germany Munich requires a multifaceted approach that combines clinical excellence with strict regulatory compliance and technological proficiency. The interplay between federal guidelines, local municipal resources, and patient expectations creates a dynamic environment for eye care providers.</w:t>
      </w:r>
    </w:p>
    <w:p>
      <w:pPr>
        <w:pStyle w:val="BodyText"/>
      </w:pPr>
      <w:r>
        <w:t xml:space="preserve">We recommend that all Ophthalmologists operating in this region invest in continuous professional development focusing on German healthcare laws, digital health technologies, and cross-cultural communication. By adhering to these standards, medical professionals can ensure the delivery of high-quality ophthalmic care that meets the diverse needs of the Munich population. Future studies should focus on evaluating the long-term outcomes of tele-ophthalmology implementations in rural areas surrounding Munich to further optimize resource allocation.</w:t>
      </w:r>
    </w:p>
    <w:p>
      <w:pPr>
        <w:pStyle w:val="BodyText"/>
      </w:pPr>
      <w:r>
        <w:t xml:space="preserve">This document serves as a foundational reference for establishing best practices, ensuring that every Ophthalmologist in Germany Munich contributes effectively to the public health goal of preserving vision and enhancing quality of life for all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and Operational Framework: Ophthalmologist Services in Germany Munich</dc:title>
  <dc:creator/>
  <cp:keywords/>
  <dcterms:created xsi:type="dcterms:W3CDTF">2026-07-29T03:32:31Z</dcterms:created>
  <dcterms:modified xsi:type="dcterms:W3CDTF">2026-07-29T03:32:31Z</dcterms:modified>
</cp:coreProperties>
</file>

<file path=docProps/custom.xml><?xml version="1.0" encoding="utf-8"?>
<Properties xmlns="http://schemas.openxmlformats.org/officeDocument/2006/custom-properties" xmlns:vt="http://schemas.openxmlformats.org/officeDocument/2006/docPropsVTypes"/>
</file>