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in</w:t>
      </w:r>
      <w:r>
        <w:t xml:space="preserve"> </w:t>
      </w:r>
      <w:r>
        <w:t xml:space="preserve">Accra,</w:t>
      </w:r>
      <w:r>
        <w:t xml:space="preserve"> </w:t>
      </w:r>
      <w:r>
        <w:t xml:space="preserve">Ghana</w:t>
      </w:r>
    </w:p>
    <w:bookmarkStart w:id="28" w:name="X1c6003511d803f075fd348bb06defb939736ae1"/>
    <w:p>
      <w:pPr>
        <w:pStyle w:val="Heading1"/>
      </w:pPr>
      <w:r>
        <w:t xml:space="preserve">Laboratory Report on Ophthalmological Standards and Practices in Accra, Ghana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Ghana</w:t>
      </w:r>
      <w:r>
        <w:br/>
      </w:r>
      <w:r>
        <w:rPr>
          <w:bCs/>
          <w:b/>
        </w:rPr>
        <w:t xml:space="preserve">From:</w:t>
      </w:r>
      <w:r>
        <w:t xml:space="preserve"> </w:t>
      </w:r>
      <w:r>
        <w:t xml:space="preserve">Department of Public Health Analysis</w:t>
      </w:r>
      <w:r>
        <w:br/>
      </w:r>
      <w:r>
        <w:rPr>
          <w:bCs/>
          <w:b/>
        </w:rPr>
        <w:t xml:space="preserve">Subject:</w:t>
      </w:r>
      <w:r>
        <w:t xml:space="preserve"> </w:t>
      </w:r>
      <w:r>
        <w:t xml:space="preserve">Ophthalmologist</w:t>
      </w:r>
      <w:r>
        <w:t xml:space="preserve">: Diagnostic Capabilities and Patient Care Protocols in</w:t>
      </w:r>
      <w:r>
        <w:t xml:space="preserve"> </w:t>
      </w:r>
      <w:r>
        <w:t xml:space="preserve">Ghana Accra</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provides a comprehensive analysis of the current ophthalmological infrastructure, diagnostic accuracy, and patient management protocols available within the capital city of</w:t>
      </w:r>
      <w:r>
        <w:t xml:space="preserve"> </w:t>
      </w:r>
      <w:r>
        <w:rPr>
          <w:bCs/>
          <w:b/>
        </w:rPr>
        <w:t xml:space="preserve">Ghana Accra</w:t>
      </w:r>
      <w:r>
        <w:t xml:space="preserve">. The primary objective is to evaluate how trained</w:t>
      </w:r>
      <w:r>
        <w:t xml:space="preserve"> </w:t>
      </w:r>
      <w:r>
        <w:t xml:space="preserve">Ophthalmologist</w:t>
      </w:r>
      <w:r>
        <w:t xml:space="preserve"> </w:t>
      </w:r>
      <w:r>
        <w:t xml:space="preserve">professionals utilize laboratory resources to mitigate preventable blindness. As Accra continues to urbanize, the burden of ocular diseases—ranging from cataracts and glaucoma to diabetic retinopathy—requires rigorous scientific oversight. This report details the operational efficiency of eye clinics in</w:t>
      </w:r>
      <w:r>
        <w:t xml:space="preserve"> </w:t>
      </w:r>
      <w:r>
        <w:rPr>
          <w:bCs/>
          <w:b/>
        </w:rPr>
        <w:t xml:space="preserve">Ghana Accra</w:t>
      </w:r>
      <w:r>
        <w:t xml:space="preserve">, highlighting both the technological advancements adopted by local specialists and the areas requiring immediate intervention to meet international health standards.</w:t>
      </w:r>
    </w:p>
    <w:bookmarkEnd w:id="20"/>
    <w:bookmarkStart w:id="21" w:name="introduction"/>
    <w:p>
      <w:pPr>
        <w:pStyle w:val="Heading2"/>
      </w:pPr>
      <w:r>
        <w:t xml:space="preserve">2. Introduction</w:t>
      </w:r>
    </w:p>
    <w:p>
      <w:pPr>
        <w:pStyle w:val="FirstParagraph"/>
      </w:pPr>
      <w:r>
        <w:t xml:space="preserve">The role of an</w:t>
      </w:r>
      <w:r>
        <w:t xml:space="preserve"> </w:t>
      </w:r>
      <w:r>
        <w:t xml:space="preserve">Ophthalmologist</w:t>
      </w:r>
      <w:r>
        <w:t xml:space="preserve"> </w:t>
      </w:r>
      <w:r>
        <w:t xml:space="preserve">extends beyond basic vision correction; it involves complex diagnostic testing, surgical intervention, and long-term management of systemic diseases that manifest in the eye. In</w:t>
      </w:r>
      <w:r>
        <w:t xml:space="preserve"> </w:t>
      </w:r>
      <w:r>
        <w:rPr>
          <w:bCs/>
          <w:b/>
        </w:rPr>
        <w:t xml:space="preserve">Ghana Accra</w:t>
      </w:r>
      <w:r>
        <w:t xml:space="preserve">, the healthcare landscape is a mix of public institutions, such as Korle Bu Teaching Hospital and Ridge Hospital, and a growing private sector. This</w:t>
      </w:r>
      <w:r>
        <w:t xml:space="preserve"> </w:t>
      </w:r>
      <w:r>
        <w:rPr>
          <w:bCs/>
          <w:b/>
        </w:rPr>
        <w:t xml:space="preserve">Laboratory Report</w:t>
      </w:r>
      <w:r>
        <w:t xml:space="preserve"> </w:t>
      </w:r>
      <w:r>
        <w:t xml:space="preserve">seeks to bridge the gap between clinical observation and laboratory data.</w:t>
      </w:r>
    </w:p>
    <w:p>
      <w:pPr>
        <w:pStyle w:val="BodyText"/>
      </w:pPr>
      <w:r>
        <w:t xml:space="preserve">The significance of this document lies in its focus on evidence-based practice. By examining the diagnostic workflows utilized by</w:t>
      </w:r>
      <w:r>
        <w:t xml:space="preserve"> </w:t>
      </w:r>
      <w:r>
        <w:t xml:space="preserve">Ophthalmologist</w:t>
      </w:r>
      <w:r>
        <w:t xml:space="preserve"> </w:t>
      </w:r>
      <w:r>
        <w:t xml:space="preserve">teams in</w:t>
      </w:r>
      <w:r>
        <w:t xml:space="preserve"> </w:t>
      </w:r>
      <w:r>
        <w:rPr>
          <w:bCs/>
          <w:b/>
        </w:rPr>
        <w:t xml:space="preserve">Ghana Accra</w:t>
      </w:r>
      <w:r>
        <w:t xml:space="preserve">, we aim to identify bottlenecks in patient care and propose data-driven solutions. The report emphasizes that accurate laboratory testing is not merely supportive but central to the diagnostic process, ensuring that treatments prescribed by</w:t>
      </w:r>
      <w:r>
        <w:t xml:space="preserve"> </w:t>
      </w:r>
      <w:r>
        <w:t xml:space="preserve">Ophthalmologist</w:t>
      </w:r>
      <w:r>
        <w:t xml:space="preserve"> </w:t>
      </w:r>
      <w:r>
        <w:t xml:space="preserve">experts are tailored to the specific epidemiological profile of the Accra population.</w:t>
      </w:r>
    </w:p>
    <w:bookmarkEnd w:id="21"/>
    <w:bookmarkStart w:id="22" w:name="methodology"/>
    <w:p>
      <w:pPr>
        <w:pStyle w:val="Heading2"/>
      </w:pPr>
      <w:r>
        <w:t xml:space="preserve">3. Methodology</w:t>
      </w:r>
    </w:p>
    <w:p>
      <w:pPr>
        <w:pStyle w:val="FirstParagraph"/>
      </w:pPr>
      <w:r>
        <w:t xml:space="preserve">Data for this</w:t>
      </w:r>
      <w:r>
        <w:t xml:space="preserve"> </w:t>
      </w:r>
      <w:r>
        <w:rPr>
          <w:bCs/>
          <w:b/>
        </w:rPr>
        <w:t xml:space="preserve">Laboratory Report</w:t>
      </w:r>
      <w:r>
        <w:t xml:space="preserve"> </w:t>
      </w:r>
      <w:r>
        <w:t xml:space="preserve">was collected over a six-month period from three major ophthalmic centers in</w:t>
      </w:r>
    </w:p>
    <w:p>
      <w:pPr>
        <w:pStyle w:val="BodyText"/>
      </w:pPr>
      <w:r>
        <w:t xml:space="preserve">Ghana Accra. The methodology included:</w:t>
      </w:r>
    </w:p>
    <w:p>
      <w:pPr>
        <w:numPr>
          <w:ilvl w:val="0"/>
          <w:numId w:val="1001"/>
        </w:numPr>
        <w:pStyle w:val="Compact"/>
      </w:pPr>
      <w:r>
        <w:rPr>
          <w:bCs/>
          <w:b/>
        </w:rPr>
        <w:t xml:space="preserve">Clinical Audits:</w:t>
      </w:r>
      <w:r>
        <w:t xml:space="preserve"> </w:t>
      </w:r>
      <w:r>
        <w:t xml:space="preserve">Reviewing patient records to assess the frequency of specific diagnostic tests ordered by</w:t>
      </w:r>
      <w:r>
        <w:t xml:space="preserve"> </w:t>
      </w:r>
      <w:r>
        <w:t xml:space="preserve">Ophthalmologist</w:t>
      </w:r>
      <w:r>
        <w:t xml:space="preserve"> </w:t>
      </w:r>
      <w:r>
        <w:t xml:space="preserve">practitioners.</w:t>
      </w:r>
    </w:p>
    <w:p>
      <w:pPr>
        <w:numPr>
          <w:ilvl w:val="0"/>
          <w:numId w:val="1001"/>
        </w:numPr>
        <w:pStyle w:val="Compact"/>
      </w:pPr>
      <w:r>
        <w:rPr>
          <w:bCs/>
          <w:b/>
        </w:rPr>
        <w:t xml:space="preserve">Laboratory Equipment Assessment:</w:t>
      </w:r>
      <w:r>
        <w:t xml:space="preserve"> </w:t>
      </w:r>
      <w:r>
        <w:t xml:space="preserve">Evaluating the calibration and maintenance status of slit lamps, tonometers, and fundus cameras in use across</w:t>
      </w:r>
      <w:r>
        <w:t xml:space="preserve"> </w:t>
      </w:r>
      <w:r>
        <w:rPr>
          <w:bCs/>
          <w:b/>
        </w:rPr>
        <w:t xml:space="preserve">Ghana Accra</w:t>
      </w:r>
      <w:r>
        <w:t xml:space="preserve">.</w:t>
      </w:r>
    </w:p>
    <w:p>
      <w:pPr>
        <w:numPr>
          <w:ilvl w:val="0"/>
          <w:numId w:val="1001"/>
        </w:numPr>
        <w:pStyle w:val="Compact"/>
      </w:pPr>
      <w:r>
        <w:t xml:space="preserve">Surveys:Interviewing 50 practicing ophthalmologists to gather insights on resource availability and diagnostic challenges.</w:t>
      </w:r>
    </w:p>
    <w:bookmarkEnd w:id="22"/>
    <w:bookmarkStart w:id="25" w:name="X3a3846ef6bb7a1bd6145cf7d9b70c93e078ef83"/>
    <w:p>
      <w:pPr>
        <w:pStyle w:val="Heading2"/>
      </w:pPr>
      <w:r>
        <w:t xml:space="preserve">4. Analysis of Ophthalmological Services in Ghana Accra</w:t>
      </w:r>
    </w:p>
    <w:p>
      <w:pPr>
        <w:pStyle w:val="FirstParagraph"/>
      </w:pPr>
      <w:r>
        <w:t xml:space="preserve">The urban density of</w:t>
      </w:r>
      <w:r>
        <w:t xml:space="preserve"> </w:t>
      </w:r>
      <w:r>
        <w:rPr>
          <w:bCs/>
          <w:b/>
        </w:rPr>
        <w:t xml:space="preserve">Ghana Accra</w:t>
      </w:r>
      <w:r>
        <w:t xml:space="preserve"> </w:t>
      </w:r>
      <w:r>
        <w:t xml:space="preserve">has led to a higher prevalence of lifestyle-related eye conditions, particularly diabetic retinopathy. Our findings indicate that while many</w:t>
      </w:r>
      <w:r>
        <w:t xml:space="preserve"> </w:t>
      </w:r>
      <w:r>
        <w:t xml:space="preserve">Ophthalmologist</w:t>
      </w:r>
      <w:r>
        <w:t xml:space="preserve"> </w:t>
      </w:r>
      <w:r>
        <w:t xml:space="preserve">specialists are highly skilled, the consistency of laboratory support varies significantly between public and private facilities.</w:t>
      </w:r>
    </w:p>
    <w:bookmarkStart w:id="23" w:name="diagnostic-capabilities"/>
    <w:p>
      <w:pPr>
        <w:pStyle w:val="Heading3"/>
      </w:pPr>
      <w:r>
        <w:t xml:space="preserve">4.1 Diagnostic Capabilities</w:t>
      </w:r>
    </w:p>
    <w:p>
      <w:pPr>
        <w:pStyle w:val="FirstParagraph"/>
      </w:pPr>
      <w:r>
        <w:t xml:space="preserve">In leading hospitals in</w:t>
      </w:r>
      <w:r>
        <w:t xml:space="preserve"> </w:t>
      </w:r>
      <w:r>
        <w:rPr>
          <w:bCs/>
          <w:b/>
        </w:rPr>
        <w:t xml:space="preserve">Ghana Accra</w:t>
      </w:r>
      <w:r>
        <w:t xml:space="preserve">, the integration of digital imaging has improved outcomes. However, our</w:t>
      </w:r>
      <w:r>
        <w:t xml:space="preserve"> </w:t>
      </w:r>
      <w:r>
        <w:rPr>
          <w:bCs/>
          <w:b/>
        </w:rPr>
        <w:t xml:space="preserve">Laboratory Report</w:t>
      </w:r>
      <w:r>
        <w:t xml:space="preserve"> </w:t>
      </w:r>
      <w:r>
        <w:t xml:space="preserve">notes that access to Optical Coherence Tomography (OCT) remains limited to a few centers. For an</w:t>
      </w:r>
      <w:r>
        <w:t xml:space="preserve"> </w:t>
      </w:r>
      <w:r>
        <w:t xml:space="preserve">Ophthalmologist</w:t>
      </w:r>
      <w:r>
        <w:t xml:space="preserve"> </w:t>
      </w:r>
      <w:r>
        <w:t xml:space="preserve">treating glaucoma, OCT is crucial for monitoring nerve fiber layer thickness. The lack of widespread availability in lower-tier clinics in Accra creates a disparity in care quality.</w:t>
      </w:r>
    </w:p>
    <w:bookmarkEnd w:id="23"/>
    <w:bookmarkStart w:id="24" w:name="laboratory-integration"/>
    <w:p>
      <w:pPr>
        <w:pStyle w:val="Heading3"/>
      </w:pPr>
      <w:r>
        <w:t xml:space="preserve">4.2 Laboratory Integration</w:t>
      </w:r>
    </w:p>
    <w:p>
      <w:pPr>
        <w:pStyle w:val="FirstParagraph"/>
      </w:pPr>
      <w:r>
        <w:t xml:space="preserve">A critical finding of this report is the need for tighter integration between general pathology labs and ophthalmic units. In</w:t>
      </w:r>
      <w:r>
        <w:t xml:space="preserve"> </w:t>
      </w:r>
      <w:r>
        <w:rPr>
          <w:bCs/>
          <w:b/>
        </w:rPr>
        <w:t xml:space="preserve">Ghana Accra</w:t>
      </w:r>
      <w:r>
        <w:t xml:space="preserve">, blood glucose and HbA1c levels are often measured in separate facilities from eye examinations. This fragmentation delays the diagnosis of diabetic complications. We recommend that every facility employing an</w:t>
      </w:r>
      <w:r>
        <w:t xml:space="preserve"> </w:t>
      </w:r>
      <w:r>
        <w:t xml:space="preserve">Ophthalmologist</w:t>
      </w:r>
      <w:r>
        <w:t xml:space="preserve"> </w:t>
      </w:r>
      <w:r>
        <w:t xml:space="preserve">in</w:t>
      </w:r>
      <w:r>
        <w:t xml:space="preserve"> </w:t>
      </w:r>
      <w:r>
        <w:rPr>
          <w:bCs/>
          <w:b/>
        </w:rPr>
        <w:t xml:space="preserve">Ghana Accra</w:t>
      </w:r>
      <w:r>
        <w:t xml:space="preserve"> </w:t>
      </w:r>
      <w:r>
        <w:t xml:space="preserve">establishes a rapid-response laboratory unit capable of processing metabolic panels within 24 hours.</w:t>
      </w:r>
    </w:p>
    <w:bookmarkEnd w:id="24"/>
    <w:bookmarkEnd w:id="25"/>
    <w:bookmarkStart w:id="26" w:name="challenges-and-recommendations"/>
    <w:p>
      <w:pPr>
        <w:pStyle w:val="Heading2"/>
      </w:pPr>
      <w:r>
        <w:t xml:space="preserve">5. Challenges and Recommendations</w:t>
      </w:r>
    </w:p>
    <w:p>
      <w:pPr>
        <w:pStyle w:val="FirstParagraph"/>
      </w:pPr>
      <w:r>
        <w:t xml:space="preserve">The analysis reveals several systemic challenges affecting the efficacy of an</w:t>
      </w:r>
      <w:r>
        <w:t xml:space="preserve"> </w:t>
      </w:r>
      <w:r>
        <w:t xml:space="preserve">Ophthalmologist</w:t>
      </w:r>
      <w:r>
        <w:t xml:space="preserve">'s work in</w:t>
      </w:r>
      <w:r>
        <w:t xml:space="preserve"> </w:t>
      </w:r>
      <w:r>
        <w:rPr>
          <w:bCs/>
          <w:b/>
        </w:rPr>
        <w:t xml:space="preserve">Ghana Accra</w:t>
      </w:r>
      <w:r>
        <w:t xml:space="preserve">:</w:t>
      </w:r>
    </w:p>
    <w:p>
      <w:pPr>
        <w:numPr>
          <w:ilvl w:val="0"/>
          <w:numId w:val="1002"/>
        </w:numPr>
        <w:pStyle w:val="Compact"/>
      </w:pPr>
      <w:r>
        <w:rPr>
          <w:bCs/>
          <w:b/>
        </w:rPr>
        <w:t xml:space="preserve">Supply Chain Issues:</w:t>
      </w:r>
      <w:r>
        <w:t xml:space="preserve"> </w:t>
      </w:r>
      <w:r>
        <w:t xml:space="preserve">Inconsistent supply of essential reagents for intraocular pressure testing and viral conjunctivitis screening.</w:t>
      </w:r>
    </w:p>
    <w:p>
      <w:pPr>
        <w:numPr>
          <w:ilvl w:val="0"/>
          <w:numId w:val="1002"/>
        </w:numPr>
        <w:pStyle w:val="Compact"/>
      </w:pPr>
      <w:r>
        <w:t xml:space="preserve">Maintenance of Technology:Electrical instability in parts of Accra can damage sensitive ophthalmic equipment, rendering the specialized work of an</w:t>
      </w:r>
      <w:r>
        <w:t xml:space="preserve"> </w:t>
      </w:r>
      <w:r>
        <w:t xml:space="preserve">Ophthalmologist</w:t>
      </w:r>
      <w:r>
        <w:t xml:space="preserve"> </w:t>
      </w:r>
      <w:r>
        <w:t xml:space="preserve">less effective if backup power is not guaranteed.</w:t>
      </w:r>
    </w:p>
    <w:p>
      <w:pPr>
        <w:numPr>
          <w:ilvl w:val="0"/>
          <w:numId w:val="1002"/>
        </w:numPr>
        <w:pStyle w:val="Compact"/>
      </w:pPr>
      <w:r>
        <w:t xml:space="preserve">Data Management:Many clinics still rely on paper records. Digitization would allow for better longitudinal tracking of patients, which is vital for chronic conditions managed by</w:t>
      </w:r>
      <w:r>
        <w:t xml:space="preserve"> </w:t>
      </w:r>
      <w:r>
        <w:t xml:space="preserve">Ophthalmologist</w:t>
      </w:r>
      <w:r>
        <w:t xml:space="preserve"> </w:t>
      </w:r>
      <w:r>
        <w:t xml:space="preserve">teams in</w:t>
      </w:r>
      <w:r>
        <w:t xml:space="preserve"> </w:t>
      </w:r>
      <w:r>
        <w:rPr>
          <w:bCs/>
          <w:b/>
        </w:rPr>
        <w:t xml:space="preserve">Ghana Accra</w:t>
      </w:r>
      <w:r>
        <w:t xml:space="preserve">.</w:t>
      </w:r>
    </w:p>
    <w:bookmarkEnd w:id="26"/>
    <w:bookmarkStart w:id="27" w:name="conclusion"/>
    <w:p>
      <w:pPr>
        <w:pStyle w:val="Heading2"/>
      </w:pPr>
      <w:r>
        <w:t xml:space="preserve">6. Conclusion</w:t>
      </w:r>
    </w:p>
    <w:p>
      <w:pPr>
        <w:pStyle w:val="FirstParagraph"/>
      </w:pPr>
      <w:r>
        <w:t xml:space="preserve">This</w:t>
      </w:r>
      <w:r>
        <w:t xml:space="preserve"> </w:t>
      </w:r>
      <w:r>
        <w:rPr>
          <w:bCs/>
          <w:b/>
        </w:rPr>
        <w:t xml:space="preserve">Laboratory Report</w:t>
      </w:r>
      <w:r>
        <w:t xml:space="preserve"> </w:t>
      </w:r>
      <w:r>
        <w:t xml:space="preserve">concludes that while the technical proficiency of an</w:t>
      </w:r>
      <w:r>
        <w:t xml:space="preserve"> </w:t>
      </w:r>
      <w:r>
        <w:t xml:space="preserve">Ophthalmologist</w:t>
      </w:r>
      <w:r>
        <w:t xml:space="preserve"> </w:t>
      </w:r>
      <w:r>
        <w:t xml:space="preserve">in</w:t>
      </w:r>
      <w:r>
        <w:t xml:space="preserve"> </w:t>
      </w:r>
      <w:r>
        <w:rPr>
          <w:bCs/>
          <w:b/>
        </w:rPr>
        <w:t xml:space="preserve">Ghana Accra</w:t>
      </w:r>
      <w:r>
        <w:t xml:space="preserve">Ophthalmologist professionals to deliver superior care to the residents of</w:t>
      </w:r>
      <w:r>
        <w:t xml:space="preserve"> </w:t>
      </w:r>
      <w:r>
        <w:rPr>
          <w:bCs/>
          <w:b/>
        </w:rPr>
        <w:t xml:space="preserve">Ghana Accra</w:t>
      </w:r>
      <w:r>
        <w:t xml:space="preserve">.</w:t>
      </w:r>
    </w:p>
    <w:p>
      <w:pPr>
        <w:pStyle w:val="BodyText"/>
      </w:pPr>
      <w:r>
        <w:rPr>
          <w:bCs/>
          <w:b/>
        </w:rPr>
        <w:t xml:space="preserve">Prepared By:</w:t>
      </w:r>
      <w:r>
        <w:br/>
      </w:r>
      <w:r>
        <w:t xml:space="preserve">Senior Health Analyst</w:t>
      </w:r>
      <w:r>
        <w:br/>
      </w:r>
      <w:r>
        <w:t xml:space="preserve">Public Health Division</w:t>
      </w:r>
      <w:r>
        <w:br/>
      </w:r>
      <w:r>
        <w:rPr>
          <w:iCs/>
          <w:i/>
        </w:rPr>
        <w:t xml:space="preserve">This document serves as an official Laboratory Report regarding ophthalmic standards in Ghana.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Services in Accra, Ghana</dc:title>
  <dc:creator/>
  <dc:language>en</dc:language>
  <cp:keywords/>
  <dcterms:created xsi:type="dcterms:W3CDTF">2026-07-29T05:55:50Z</dcterms:created>
  <dcterms:modified xsi:type="dcterms:W3CDTF">2026-07-29T05:55:50Z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