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Iran,</w:t>
      </w:r>
      <w:r>
        <w:t xml:space="preserve"> </w:t>
      </w:r>
      <w:r>
        <w:t xml:space="preserve">Tehran</w:t>
      </w:r>
    </w:p>
    <w:bookmarkStart w:id="20" w:name="Xe25650de20960187c6206851bede22d1f760484"/>
    <w:p>
      <w:pPr>
        <w:pStyle w:val="Heading1"/>
      </w:pPr>
      <w:r>
        <w:t xml:space="preserve">Laboratory and Clinical Assessment Report</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Islamic Republic of Iran, Tehran Province</w:t>
      </w:r>
    </w:p>
    <w:p>
      <w:pPr>
        <w:pStyle w:val="BodyText"/>
      </w:pPr>
      <w:r>
        <w:rPr>
          <w:bCs/>
          <w:b/>
        </w:rPr>
        <w:t xml:space="preserve">Focused Specialty:</w:t>
      </w:r>
      <w:r>
        <w:t xml:space="preserve"> </w:t>
      </w:r>
      <w:r>
        <w:t xml:space="preserve">Ophthalmology and Visual Sciences</w:t>
      </w:r>
    </w:p>
    <w:p>
      <w:pPr>
        <w:pStyle w:val="BodyText"/>
      </w:pPr>
      <w:r>
        <w:t xml:space="preserve">Status:: Comprehensive Review for Healthcare Infrastructure and Clinical Efficacy</w:t>
      </w:r>
    </w:p>
    <w:bookmarkEnd w:id="20"/>
    <w:bookmarkStart w:id="21" w:name="executive-summary"/>
    <w:p>
      <w:pPr>
        <w:pStyle w:val="Heading2"/>
      </w:pPr>
      <w:r>
        <w:t xml:space="preserve">1. Executive Summary</w:t>
      </w:r>
    </w:p>
    <w:p>
      <w:pPr>
        <w:pStyle w:val="FirstParagraph"/>
      </w:pPr>
      <w:r>
        <w:t xml:space="preserve">This document serves as an extensive laboratory report and clinical evaluation regarding the state of ophthalmology within the specific geographic and administrative boundaries of Iran, Tehran. The primary objective is to analyze the availability, quality, and technological integration of ophthalmologist services in this major metropolitan hub. As Tehran stands as a critical center for medical tourism and domestic healthcare delivery in Western Asia, understanding its ophthalmological capabilities is paramount for international collaboration and local policy formulation.</w:t>
      </w:r>
    </w:p>
    <w:p>
      <w:pPr>
        <w:pStyle w:val="BodyText"/>
      </w:pPr>
      <w:r>
        <w:t xml:space="preserve">The report details the operational standards of leading clinics, the prevalence of ocular diseases specific to the demographic profile of Iran Tehran, and the efficacy of diagnostic laboratory protocols employed by certified ophthalmologists. It further assesses how economic factors and international sanctions influence access to cutting-edge ophthalmic equipment in this region.</w:t>
      </w:r>
    </w:p>
    <w:bookmarkEnd w:id="21"/>
    <w:bookmarkStart w:id="22" w:name="introduction-and-contextual-background"/>
    <w:p>
      <w:pPr>
        <w:pStyle w:val="Heading2"/>
      </w:pPr>
      <w:r>
        <w:t xml:space="preserve">2. Introduction and Contextual Background</w:t>
      </w:r>
    </w:p>
    <w:p>
      <w:pPr>
        <w:pStyle w:val="FirstParagraph"/>
      </w:pPr>
      <w:r>
        <w:t xml:space="preserve">Tehran, the capital of Iran, hosts a population exceeding nine million people within the city limits and over fourteen million in its greater metropolitan area. This density creates a unique epidemiological landscape for ocular health. The demand for an ophthalmologist in Iran Tehran has grown exponentially due to an aging population, high rates of diabetes-induced complications, and increasing awareness of visual hygiene.</w:t>
      </w:r>
    </w:p>
    <w:p>
      <w:pPr>
        <w:pStyle w:val="BodyText"/>
      </w:pPr>
      <w:r>
        <w:t xml:space="preserve">An ophthalmologist is a medical doctor who specializes in the diagnosis and treatment of eye disorders. In the context of this report, we distinguish between general practitioners offering basic eye care and specialized ophthalmologists capable of performing complex intraocular surgeries. The infrastructure in Iran Tehran has evolved to accommodate both public sector initiatives under the Ministry of Health and private sector advancements that cater to medical tourists from neighboring countries such as Iraq, Afghanistan, and the Gulf States.</w:t>
      </w:r>
    </w:p>
    <w:bookmarkEnd w:id="22"/>
    <w:bookmarkStart w:id="26" w:name="laboratory-diagnostic-protocols"/>
    <w:p>
      <w:pPr>
        <w:pStyle w:val="Heading2"/>
      </w:pPr>
      <w:r>
        <w:t xml:space="preserve">3. Laboratory Diagnostic Protocols</w:t>
      </w:r>
    </w:p>
    <w:p>
      <w:pPr>
        <w:pStyle w:val="FirstParagraph"/>
      </w:pPr>
      <w:r>
        <w:t xml:space="preserve">The core of any modern ophthalmologist practice relies heavily on laboratory-based diagnostics. In Iran Tehran, top-tier medical centers have adopted international standards for ocular testing. This section outlines the standard laboratory procedures observed in leading facilities.</w:t>
      </w:r>
    </w:p>
    <w:bookmarkStart w:id="23" w:name="Xfb8ae035865f81a4733e52d8e386c40191bb8ef"/>
    <w:p>
      <w:pPr>
        <w:pStyle w:val="Heading3"/>
      </w:pPr>
      <w:r>
        <w:t xml:space="preserve">3.1 Optical Coherence Tomography (OCT) and Imaging</w:t>
      </w:r>
    </w:p>
    <w:p>
      <w:pPr>
        <w:pStyle w:val="FirstParagraph"/>
      </w:pPr>
      <w:r>
        <w:t xml:space="preserve">OCT is a non-invasive imaging test that uses light waves to take cross-section pictures of the retina. In major ophthalmologist clinics across Iran Tehran, SD-OCT (Spectral Domain OCT) devices are standard. These laboratory-grade machines allow for the precise measurement of retinal thickness, crucial for diagnosing macular degeneration and diabetic retinopathy, conditions prevalent in the Iranian demographic.</w:t>
      </w:r>
    </w:p>
    <w:bookmarkEnd w:id="23"/>
    <w:bookmarkStart w:id="24" w:name="Xdf44f6aea0762e5417c8681e9ba23f4e49ddc65"/>
    <w:p>
      <w:pPr>
        <w:pStyle w:val="Heading3"/>
      </w:pPr>
      <w:r>
        <w:t xml:space="preserve">3.2 Automated Perimetry and Visual Field Analysis</w:t>
      </w:r>
    </w:p>
    <w:p>
      <w:pPr>
        <w:pStyle w:val="FirstParagraph"/>
      </w:pPr>
      <w:r>
        <w:t xml:space="preserve">To assess glaucoma, which is a leading cause of irreversible blindness in the region, ophthalmologists utilize automated perimeters. These laboratory instruments map the visual field with high precision. Recent imports into Iran Tehran have included Humphrey Field Analyzers from major global manufacturers, ensuring that diagnostic accuracy matches Western benchmarks despite logistical challenges.</w:t>
      </w:r>
    </w:p>
    <w:bookmarkEnd w:id="24"/>
    <w:bookmarkStart w:id="25" w:name="corneal-topography-and-biometry"/>
    <w:p>
      <w:pPr>
        <w:pStyle w:val="Heading3"/>
      </w:pPr>
      <w:r>
        <w:t xml:space="preserve">3.3 Corneal Topography and Biometry</w:t>
      </w:r>
    </w:p>
    <w:p>
      <w:pPr>
        <w:pStyle w:val="FirstParagraph"/>
      </w:pPr>
      <w:r>
        <w:t xml:space="preserve">For refractive surgery candidates, corneal topography is essential. This laboratory test creates a 3D map of the cornea's surface curvature. In Iran Tehran, this data is critical for LASIK and PRK procedures. The integration of wavefront analysis in these laboratories allows ophthalmologists to customize treatments, reducing aberrations and improving post-operative visual outcomes.</w:t>
      </w:r>
    </w:p>
    <w:bookmarkEnd w:id="25"/>
    <w:bookmarkEnd w:id="26"/>
    <w:bookmarkStart w:id="27" w:name="X1b43d3b2323826953b06f13b7c0ff561a4796d7"/>
    <w:p>
      <w:pPr>
        <w:pStyle w:val="Heading2"/>
      </w:pPr>
      <w:r>
        <w:t xml:space="preserve">4. Clinical Prevalence and Epidemiological Factors</w:t>
      </w:r>
    </w:p>
    <w:p>
      <w:pPr>
        <w:pStyle w:val="FirstParagraph"/>
      </w:pPr>
      <w:r>
        <w:t xml:space="preserve">The specific health profile of the population in Iran Tehran dictates the services provided by an ophthalmologist. The following conditions are prevalent:</w:t>
      </w:r>
    </w:p>
    <w:p>
      <w:pPr>
        <w:numPr>
          <w:ilvl w:val="0"/>
          <w:numId w:val="1001"/>
        </w:numPr>
        <w:pStyle w:val="Compact"/>
      </w:pPr>
      <w:r>
        <w:rPr>
          <w:bCs/>
          <w:b/>
        </w:rPr>
        <w:t xml:space="preserve">Dabetic Retinopathy:</w:t>
      </w:r>
      <w:r>
        <w:t xml:space="preserve"> </w:t>
      </w:r>
      <w:r>
        <w:t xml:space="preserve">With a high prevalence of Type 2 diabetes in Iran, diabetic retinopathy is a primary concern. Regular screening by an ophthalmologist is recommended for all diabetic patients in the Tehran metropolitan area.</w:t>
      </w:r>
    </w:p>
    <w:p>
      <w:pPr>
        <w:numPr>
          <w:ilvl w:val="0"/>
          <w:numId w:val="1001"/>
        </w:numPr>
        <w:pStyle w:val="Compact"/>
      </w:pPr>
      <w:r>
        <w:rPr>
          <w:bCs/>
          <w:b/>
        </w:rPr>
        <w:t xml:space="preserve">Cataracts:</w:t>
      </w:r>
      <w:r>
        <w:t xml:space="preserve"> </w:t>
      </w:r>
      <w:r>
        <w:t xml:space="preserve">Age-related cataracts remain the leading cause of visual impairment. However, surgical rates have increased significantly in Iran Tehran, with many ophthalmologists performing phacoemulsification procedures daily.</w:t>
      </w:r>
    </w:p>
    <w:p>
      <w:pPr>
        <w:numPr>
          <w:ilvl w:val="0"/>
          <w:numId w:val="1001"/>
        </w:numPr>
        <w:pStyle w:val="Compact"/>
      </w:pPr>
      <w:r>
        <w:rPr>
          <w:bCs/>
          <w:b/>
        </w:rPr>
        <w:t xml:space="preserve">Keratoconus:</w:t>
      </w:r>
      <w:r>
        <w:t xml:space="preserve"> </w:t>
      </w:r>
      <w:r>
        <w:t xml:space="preserve">There is a noted higher prevalence of keratoconus (a thinning and bulging of the cornea) in Middle Eastern populations compared to Western ones. Ophthalmologists in Tehran have developed specialized protocols for corneal cross-linking, a procedure that halts the progression of this disease.</w:t>
      </w:r>
    </w:p>
    <w:p>
      <w:pPr>
        <w:numPr>
          <w:ilvl w:val="0"/>
          <w:numId w:val="1001"/>
        </w:numPr>
        <w:pStyle w:val="Compact"/>
      </w:pPr>
      <w:r>
        <w:rPr>
          <w:bCs/>
          <w:b/>
        </w:rPr>
        <w:t xml:space="preserve">Refractive Errors:</w:t>
      </w:r>
      <w:r>
        <w:t xml:space="preserve"> </w:t>
      </w:r>
      <w:r>
        <w:t xml:space="preserve">A significant portion of the youth population in Iran Tehran suffers from myopia. This drives a high demand for refractive surgery and corrective lens services.</w:t>
      </w:r>
    </w:p>
    <w:bookmarkEnd w:id="27"/>
    <w:bookmarkStart w:id="28" w:name="X8baea176c3031e48971461d765f9e054e5d47e0"/>
    <w:p>
      <w:pPr>
        <w:pStyle w:val="Heading2"/>
      </w:pPr>
      <w:r>
        <w:t xml:space="preserve">5. Technological Integration and Infrastructure Challenges</w:t>
      </w:r>
    </w:p>
    <w:p>
      <w:pPr>
        <w:pStyle w:val="FirstParagraph"/>
      </w:pPr>
      <w:r>
        <w:t xml:space="preserve">The operation of an ophthalmologist in Iran Tehran is influenced by the broader economic context. While domestic production of certain medical supplies has increased, high-end laboratory equipment often requires importation.</w:t>
      </w:r>
    </w:p>
    <w:p>
      <w:pPr>
        <w:pStyle w:val="BodyText"/>
      </w:pPr>
      <w:r>
        <w:rPr>
          <w:bCs/>
          <w:b/>
        </w:rPr>
        <w:t xml:space="preserve">Sanctions and Supply Chains:</w:t>
      </w:r>
      <w:r>
        <w:t xml:space="preserve"> </w:t>
      </w:r>
      <w:r>
        <w:t xml:space="preserve">International sanctions have occasionally disrupted the supply chain for specialized consumables, such as specific intraocular lenses (IOLs) and anti-VEGF medications used for wet macular degeneration. However, many ophthalmologist networks in Tehran have established robust alternative supply chains through regional partners.</w:t>
      </w:r>
    </w:p>
    <w:p>
      <w:pPr>
        <w:pStyle w:val="BodyText"/>
      </w:pPr>
      <w:r>
        <w:rPr>
          <w:bCs/>
          <w:b/>
        </w:rPr>
        <w:t xml:space="preserve">Digital Health Integration:</w:t>
      </w:r>
      <w:r>
        <w:t xml:space="preserve"> </w:t>
      </w:r>
      <w:r>
        <w:t xml:space="preserve">Despite challenges, there is a rapid adoption of tele-ophthalmology platforms in Iran Tehran. These digital laboratories allow remote monitoring of chronic conditions like glaucoma and diabetic retinopathy, bridging the gap between rural patients and specialized ophthalmologists in the capital.</w:t>
      </w:r>
    </w:p>
    <w:bookmarkEnd w:id="28"/>
    <w:bookmarkStart w:id="29" w:name="Xe268f143cc2e68c9406a5df38925e2ce05ed5ea"/>
    <w:p>
      <w:pPr>
        <w:pStyle w:val="Heading2"/>
      </w:pPr>
      <w:r>
        <w:t xml:space="preserve">6. Medical Tourism and International Standards</w:t>
      </w:r>
    </w:p>
    <w:p>
      <w:pPr>
        <w:pStyle w:val="FirstParagraph"/>
      </w:pPr>
      <w:r>
        <w:t xml:space="preserve">Tehran has positioned itself as a hub for medical tourism, particularly in ophthalmology. The cost of procedures performed by an ophthalmologist in Iran Tehran is significantly lower than in Europe or North America, often by a factor of three to five. This economic advantage, combined with high technical proficiency, attracts thousands of patients annually.</w:t>
      </w:r>
    </w:p>
    <w:p>
      <w:pPr>
        <w:pStyle w:val="BodyText"/>
      </w:pPr>
      <w:r>
        <w:t xml:space="preserve">Hospitals catering to international patients adhere strictly to Joint Commission International (JCI) standards. Laboratory safety protocols in these facilities are rigorous, ensuring that sterilization and infection control meet global expectations. The expertise of ophthalmologists in Iran Tehran is often comparable to that of their counterparts in major global medical centers, particularly in refractive surgery and retinal detachment repair.</w:t>
      </w:r>
    </w:p>
    <w:bookmarkEnd w:id="29"/>
    <w:bookmarkStart w:id="30" w:name="conclusion-and-recommendations"/>
    <w:p>
      <w:pPr>
        <w:pStyle w:val="Heading2"/>
      </w:pPr>
      <w:r>
        <w:t xml:space="preserve">7. Conclusion and Recommendations</w:t>
      </w:r>
    </w:p>
    <w:p>
      <w:pPr>
        <w:pStyle w:val="FirstParagraph"/>
      </w:pPr>
      <w:r>
        <w:t xml:space="preserve">In conclusion, the ophthalmological landscape in Iran Tehran is robust, characterized by high expertise, advanced laboratory diagnostics, and a strong demand for surgical interventions. The role of an ophthalmologist in this region is multifaceted, requiring not only clinical skill but also adaptability to economic and logistical constraints.</w:t>
      </w:r>
    </w:p>
    <w:p>
      <w:pPr>
        <w:pStyle w:val="BodyText"/>
      </w:pPr>
      <w:r>
        <w:t xml:space="preserve">It is recommended that international bodies continue to support the importation of essential diagnostic reagents to ensure continuity of care for patients with chronic ocular conditions. Furthermore, fostering educational exchanges between ophthalmologists in Iran Tehran and global peers can further enhance research capabilities in regional eye diseases such as keratoconus.</w:t>
      </w:r>
    </w:p>
    <w:p>
      <w:pPr>
        <w:pStyle w:val="BodyText"/>
      </w:pPr>
      <w:r>
        <w:t xml:space="preserve">For patients considering treatment, the data suggests that seeking an ophthalmologist in Iran Tehran offers a viable combination of cost-effectiveness and high-quality care, provided that due diligence is exercised in selecting accredited facilities. The laboratory standards observed confirm that diagnostic accuracy remains a priority for healthcare providers in this dynamic metropolis.</w:t>
      </w:r>
    </w:p>
    <w:bookmarkEnd w:id="30"/>
    <w:bookmarkStart w:id="31" w:name="references-and-data-sources"/>
    <w:p>
      <w:pPr>
        <w:pStyle w:val="Heading2"/>
      </w:pPr>
      <w:r>
        <w:t xml:space="preserve">8. References and Data Sources</w:t>
      </w:r>
    </w:p>
    <w:p>
      <w:pPr>
        <w:pStyle w:val="FirstParagraph"/>
      </w:pPr>
      <w:r>
        <w:rPr>
          <w:iCs/>
          <w:i/>
        </w:rPr>
        <w:t xml:space="preserve">Note: This report synthesizes data from public health records of the Iranian Ministry of Health, reports from the Iranian Society of Ophthalmology, and international medical tourism statistics regarding Tehran.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Ophthalmological Services in Iran, Tehran</dc:title>
  <dc:creator/>
  <dc:language>en</dc:language>
  <cp:keywords/>
  <dcterms:created xsi:type="dcterms:W3CDTF">2026-07-29T07:39:51Z</dcterms:created>
  <dcterms:modified xsi:type="dcterms:W3CDTF">2026-07-29T07:39:51Z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