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Japan</w:t>
      </w:r>
      <w:r>
        <w:t xml:space="preserve"> </w:t>
      </w:r>
      <w:r>
        <w:t xml:space="preserve">Osaka</w:t>
      </w:r>
    </w:p>
    <w:bookmarkStart w:id="22" w:name="laboratory-report"/>
    <w:p>
      <w:pPr>
        <w:pStyle w:val="Heading1"/>
      </w:pPr>
      <w:r>
        <w:t xml:space="preserve">Laboratory Report</w:t>
      </w:r>
    </w:p>
    <w:bookmarkStart w:id="20" w:name="title"/>
    <w:p>
      <w:pPr>
        <w:pStyle w:val="Heading2"/>
      </w:pPr>
      <w:r>
        <w:t xml:space="preserve">Title:</w:t>
      </w:r>
    </w:p>
    <w:p>
      <w:pPr>
        <w:pStyle w:val="FirstParagraph"/>
      </w:pPr>
      <w:r>
        <w:rPr>
          <w:bCs/>
          <w:b/>
        </w:rPr>
        <w:t xml:space="preserve">Clinical Evaluation and Operational Analysis of Ophthalmologist Services within the Healthcare Framework of Japan Osaka</w:t>
      </w:r>
    </w:p>
    <w:p>
      <w:pPr>
        <w:pStyle w:val="BodyText"/>
      </w:pPr>
      <w:r>
        <w:br/>
      </w:r>
    </w:p>
    <w:bookmarkEnd w:id="20"/>
    <w:bookmarkStart w:id="21" w:name="date"/>
    <w:p>
      <w:pPr>
        <w:pStyle w:val="Heading2"/>
      </w:pPr>
      <w:r>
        <w:t xml:space="preserve">Date:</w:t>
      </w:r>
    </w:p>
    <w:p>
      <w:pPr>
        <w:pStyle w:val="FirstParagraph"/>
      </w:pPr>
      <w:r>
        <w:br/>
      </w:r>
    </w:p>
    <w:p>
      <w:pPr>
        <w:pStyle w:val="BodyText"/>
      </w:pPr>
      <w:r>
        <w:t xml:space="preserve">October 15, 2023</w:t>
      </w:r>
    </w:p>
    <w:p>
      <w:r>
        <w:pict>
          <v:rect style="width:0;height:1.5pt" o:hralign="center" o:hrstd="t" o:hr="t"/>
        </w:pict>
      </w:r>
    </w:p>
    <w:bookmarkEnd w:id="21"/>
    <w:bookmarkEnd w:id="22"/>
    <w:bookmarkStart w:id="23" w:name="introduction-and-background"/>
    <w:p>
      <w:pPr>
        <w:pStyle w:val="Heading1"/>
      </w:pPr>
      <w:r>
        <w:t xml:space="preserve">Introduction and Background</w:t>
      </w:r>
    </w:p>
    <w:p>
      <w:pPr>
        <w:pStyle w:val="FirstParagraph"/>
      </w:pPr>
      <w:r>
        <w:t xml:space="preserve">The rapid advancement of modern medicine has necessitated rigorous documentation and analysis of specialized healthcare services. This Laboratory Report focuses on the critical domain of ophthalmology, specifically examining the operational efficiency, clinical standards, and patient care protocols provided by an Ophthalmologist operating within the distinct geographical and cultural context of Japan Osaka. As a global hub for technology and commerce in Japan Osaka has seen a surge in demand for high-precision medical services. This report aims to dissect the intricacies of eye care delivery in this region, highlighting how local healthcare standards intersect with advanced ophthalmological practices.</w:t>
      </w:r>
    </w:p>
    <w:p>
      <w:pPr>
        <w:pStyle w:val="BodyText"/>
      </w:pPr>
      <w:r>
        <w:t xml:space="preserve">The scope of this analysis covers diagnostic capabilities, surgical interventions, patient demographic shifts, and the regulatory environment that governs an Ophthalmologist's practice in Japan Osaka. By adhering to strict scientific documentation methods inherent to a Laboratory Report framework, we seek to provide a comprehensive overview of the current state of vision care in this metropolitan area.</w:t>
      </w:r>
    </w:p>
    <w:bookmarkEnd w:id="23"/>
    <w:bookmarkStart w:id="24" w:name="methodology"/>
    <w:p>
      <w:pPr>
        <w:pStyle w:val="Heading1"/>
      </w:pPr>
      <w:r>
        <w:t xml:space="preserve">Methodology</w:t>
      </w:r>
    </w:p>
    <w:p>
      <w:pPr>
        <w:pStyle w:val="FirstParagraph"/>
      </w:pPr>
      <w:r>
        <w:t xml:space="preserve">To compile this Laboratory Report, data was aggregated from various sources including hospital administrative records, clinical outcome metrics from prominent clinics in Japan Osaka, and interviews with practicing specialists. The methodology employed a mixed-mode approach combining quantitative analysis of patient volumes and treatment success rates with qualitative assessments of patient satisfaction and technological integration.</w:t>
      </w:r>
    </w:p>
    <w:p>
      <w:pPr>
        <w:pStyle w:val="BodyText"/>
      </w:pPr>
      <w:r>
        <w:t xml:space="preserve">Data collection focused on three primary categories: diagnostic accuracy rates for common ocular diseases prevalent in the aging population of Japan Osaka; surgical efficiency metrics for procedures such as cataract removal and LASIK; and operational workflows unique to an Ophthalmologist's daily practice in this region. All patient data was anonymized to comply with strict privacy laws governing medical research in Japan.</w:t>
      </w:r>
    </w:p>
    <w:bookmarkEnd w:id="24"/>
    <w:bookmarkStart w:id="25" w:name="results-clinical-observations"/>
    <w:p>
      <w:pPr>
        <w:pStyle w:val="Heading1"/>
      </w:pPr>
      <w:r>
        <w:t xml:space="preserve">Results: Clinical Observations</w:t>
      </w:r>
    </w:p>
    <w:p>
      <w:pPr>
        <w:pStyle w:val="FirstParagraph"/>
      </w:pPr>
      <w:r>
        <w:t xml:space="preserve">The findings indicate that an Ophthalmologist practicing in Japan Osaka operates at the forefront of global ophthalmic technology. The prevalence of age-related macular degeneration (AMD) and glaucoma has prompted specialized diagnostic protocols. Advanced optical coherence tomography (OCT) and ultra-widefield fundus imaging are standard equipment in most reputable clinics across Japan Osaka.</w:t>
      </w:r>
    </w:p>
    <w:p>
      <w:pPr>
        <w:pStyle w:val="BodyText"/>
      </w:pPr>
      <w:r>
        <w:t xml:space="preserve">Statistical analysis reveals a high success rate in refractive surgery, with over 98% of patients reporting satisfactory vision correction outcomes. Furthermore, the integration of artificial intelligence in diagnosing diabetic retinopathy has significantly reduced the time to diagnosis for an Ophthalmologist managing high-volume patient loads in Japan Osaka.</w:t>
      </w:r>
    </w:p>
    <w:bookmarkEnd w:id="25"/>
    <w:bookmarkStart w:id="26" w:name="X1085b9c5ef93b7c1cfe889b80c2546fff81462d"/>
    <w:p>
      <w:pPr>
        <w:pStyle w:val="Heading1"/>
      </w:pPr>
      <w:r>
        <w:t xml:space="preserve">Discussion: The Role of an Ophthalmologist</w:t>
      </w:r>
    </w:p>
    <w:p>
      <w:pPr>
        <w:pStyle w:val="FirstParagraph"/>
      </w:pPr>
      <w:r>
        <w:t xml:space="preserve">The role of an Ophthalmologist extends beyond mere treatment; it involves comprehensive patient education and preventive care. In Japan Osaka, where the population is rapidly aging, the demand for chronic disease management is paramount. An Ophthalmologist must possess not only surgical expertise but also a deep understanding of systemic health conditions like diabetes and hypertension that manifest in ocular symptoms.</w:t>
      </w:r>
    </w:p>
    <w:p>
      <w:pPr>
        <w:pStyle w:val="BodyText"/>
      </w:pPr>
      <w:r>
        <w:t xml:space="preserve">The unique cultural dynamics of Japan Osaka also influence patient-physician interactions. Patients in this region often expect meticulous attention to detail and seamless communication, qualities that define the professional conduct expected of an Ophthalmologist. Consequently, clinics frequently employ multilingual staff to assist international residents and tourists who may require emergency eye care.</w:t>
      </w:r>
    </w:p>
    <w:p>
      <w:pPr>
        <w:pStyle w:val="BodyText"/>
      </w:pPr>
      <w:r>
        <w:t xml:space="preserve">Moreover, the regulatory environment in Japan Osaka mandates continuous education for medical practitioners. An Ophthalmologist must stay abreast of global advancements while adhering to local guidelines set by the Japanese Ministry of Health. This dual requirement ensures that an Ophthalmologist provides care that is both internationally competitive and locally compliant.</w:t>
      </w:r>
    </w:p>
    <w:bookmarkEnd w:id="26"/>
    <w:bookmarkStart w:id="27" w:name="X1d55197d4a0919eb1a5c58f130c62f79d01f186"/>
    <w:p>
      <w:pPr>
        <w:pStyle w:val="Heading1"/>
      </w:pPr>
      <w:r>
        <w:t xml:space="preserve">Infrastructure and Technology in Japan Osaka</w:t>
      </w:r>
    </w:p>
    <w:p>
      <w:pPr>
        <w:pStyle w:val="FirstParagraph"/>
      </w:pPr>
      <w:r>
        <w:t xml:space="preserve">The infrastructure supporting ophthalmic services in Japan Osaka is robust. Major hospitals and specialized eye clinics are equipped with state-of-the-art laser systems, phacoemulsification machines for cataract surgery, and advanced retinal imaging devices. The proximity to manufacturing hubs allows for rapid access to cutting-edge medical technologies.</w:t>
      </w:r>
    </w:p>
    <w:p>
      <w:pPr>
        <w:pStyle w:val="BodyText"/>
      </w:pPr>
      <w:r>
        <w:t xml:space="preserve">This technological advantage enables an Ophthalmologist to perform minimally invasive procedures that reduce recovery time and improve patient comfort. For instance, femtosecond laser-assisted cataract surgery has become increasingly common in Japan Osaka, offering greater precision than traditional methods.</w:t>
      </w:r>
    </w:p>
    <w:bookmarkEnd w:id="27"/>
    <w:bookmarkStart w:id="28" w:name="Xc2b233ef35105d5f9e76b197d780e37ae077bce"/>
    <w:p>
      <w:pPr>
        <w:pStyle w:val="Heading1"/>
      </w:pPr>
      <w:r>
        <w:t xml:space="preserve">Patient Demographics and Socioeconomic Factors</w:t>
      </w:r>
    </w:p>
    <w:p>
      <w:pPr>
        <w:pStyle w:val="FirstParagraph"/>
      </w:pPr>
      <w:r>
        <w:t xml:space="preserve">The demographic profile of patients seeking care from an Ophthalmologist in Japan Osaka reflects the broader societal trends. There is a significant increase in demand for cosmetic ophthalmology services among younger adults, alongside a steady need for geriatric eye care. This dual demand requires an Ophthalmologist to diversify their skill set, catering to both aesthetic and functional vision needs.</w:t>
      </w:r>
    </w:p>
    <w:p>
      <w:pPr>
        <w:pStyle w:val="BodyText"/>
      </w:pPr>
      <w:r>
        <w:t xml:space="preserve">Socioeconomic factors also play a role in accessibility. While private healthcare is prevalent, Japan's universal health insurance system ensures that essential ophthalmic services are affordable for the majority of the population. An Ophthalmologist must navigate this system efficiently to ensure equitable access to care.</w:t>
      </w:r>
    </w:p>
    <w:bookmarkEnd w:id="28"/>
    <w:bookmarkStart w:id="29" w:name="challenges-and-future-directions"/>
    <w:p>
      <w:pPr>
        <w:pStyle w:val="Heading1"/>
      </w:pPr>
      <w:r>
        <w:t xml:space="preserve">Challenges and Future Directions</w:t>
      </w:r>
    </w:p>
    <w:p>
      <w:pPr>
        <w:pStyle w:val="FirstParagraph"/>
      </w:pPr>
      <w:r>
        <w:t xml:space="preserve">Despite the high standards of care, challenges remain. The shortage of specialists in rural areas surrounding Japan Osaka puts additional pressure on urban centers. Furthermore, the increasing complexity of ocular diseases requires ongoing research and development.</w:t>
      </w:r>
    </w:p>
    <w:p>
      <w:pPr>
        <w:pStyle w:val="BodyText"/>
      </w:pPr>
      <w:r>
        <w:br/>
      </w:r>
    </w:p>
    <w:p>
      <w:pPr>
        <w:pStyle w:val="BodyText"/>
      </w:pPr>
      <w:r>
        <w:t xml:space="preserve">To address these issues, an Ophthalmologist in Japan Osaka may participate in telemedicine initiatives to provide remote consultations for patients in underserved areas. Additionally, collaboration with research institutions can lead to breakthroughs in treatments for degenerative eye conditions.</w:t>
      </w:r>
    </w:p>
    <w:bookmarkEnd w:id="29"/>
    <w:bookmarkStart w:id="30" w:name="conclusion"/>
    <w:p>
      <w:pPr>
        <w:pStyle w:val="Heading1"/>
      </w:pPr>
      <w:r>
        <w:t xml:space="preserve">Conclusion</w:t>
      </w:r>
    </w:p>
    <w:p>
      <w:pPr>
        <w:pStyle w:val="FirstParagraph"/>
      </w:pPr>
      <w:r>
        <w:t xml:space="preserve">In conclusion, this Laboratory Report highlights the critical importance of specialized ophthalmic care within the healthcare ecosystem of Japan Osaka. The dedication and expertise of an Ophthalmologist ensure that patients receive world-class treatment tailored to their specific needs. As technology continues to evolve, so too will the practices employed by an Ophthalmologist in this dynamic city.</w:t>
      </w:r>
    </w:p>
    <w:p>
      <w:pPr>
        <w:pStyle w:val="BodyText"/>
      </w:pPr>
      <w:r>
        <w:br/>
      </w:r>
    </w:p>
    <w:p>
      <w:pPr>
        <w:pStyle w:val="BodyText"/>
      </w:pPr>
      <w:r>
        <w:t xml:space="preserve">Future studies should focus on long-term outcomes of emerging therapies and the impact of digital health tools on patient engagement. By maintaining high standards of clinical excellence, an Ophthalmologist contributes significantly to the overall well-being of communities in Japan Osaka.</w:t>
      </w:r>
    </w:p>
    <w:bookmarkEnd w:id="30"/>
    <w:bookmarkStart w:id="31" w:name="references"/>
    <w:p>
      <w:pPr>
        <w:pStyle w:val="Heading1"/>
      </w:pPr>
      <w:r>
        <w:t xml:space="preserve">References</w:t>
      </w:r>
    </w:p>
    <w:p>
      <w:pPr>
        <w:pStyle w:val="FirstParagraph"/>
      </w:pPr>
      <w:r>
        <w:t xml:space="preserve">Note: This Laboratory Report is a fictional simulation for educational and formatting purposes. Specific data points are illustrative representations typical of ophthalmic practice analyses in developed urban centers like Japan Osaka.</w:t>
      </w:r>
    </w:p>
    <w:p>
      <w:pPr>
        <w:pStyle w:val="BodyText"/>
      </w:pPr>
      <w:r>
        <w:br/>
      </w:r>
    </w:p>
    <w:p>
      <w:pPr>
        <w:numPr>
          <w:ilvl w:val="0"/>
          <w:numId w:val="1001"/>
        </w:numPr>
        <w:pStyle w:val="Compact"/>
      </w:pPr>
      <w:r>
        <w:t xml:space="preserve">Japanese Society of Ophthalmology. (2023). Guidelines for Ocular Disease Management in Urban Settings.</w:t>
      </w:r>
    </w:p>
    <w:p>
      <w:pPr>
        <w:numPr>
          <w:ilvl w:val="0"/>
          <w:numId w:val="1001"/>
        </w:numPr>
        <w:pStyle w:val="Compact"/>
      </w:pPr>
      <w:r>
        <w:t xml:space="preserve">Hospital Administration Records, Central Clinic Network, Japan Osaka. (2023).</w:t>
      </w:r>
    </w:p>
    <w:p>
      <w:pPr>
        <w:numPr>
          <w:ilvl w:val="0"/>
          <w:numId w:val="1001"/>
        </w:numPr>
        <w:pStyle w:val="Compact"/>
      </w:pPr>
      <w:r>
        <w:t xml:space="preserve">Kanemoto, Y., &amp; Tanaka, R. (2021). "Technological Integration in Ophthalmology: A Case Study of Japan Osaka." International Journal of Medical Research.</w:t>
      </w:r>
    </w:p>
    <w:p>
      <w:pPr>
        <w:numPr>
          <w:ilvl w:val="0"/>
          <w:numId w:val="1001"/>
        </w:numPr>
        <w:pStyle w:val="Compact"/>
      </w:pPr>
      <w:r>
        <w:t xml:space="preserve">Ministry of Health Labour and Welfare Japan. (2023). Annual Report on Healthcare Infrastructure.</w:t>
      </w:r>
    </w:p>
    <w:p>
      <w:pPr>
        <w:pStyle w:val="FirstParagraph"/>
      </w:pPr>
      <w:r>
        <w:br/>
      </w:r>
    </w:p>
    <w:bookmarkEnd w:id="31"/>
    <w:bookmarkStart w:id="32" w:name="appendix"/>
    <w:p>
      <w:pPr>
        <w:pStyle w:val="Heading1"/>
      </w:pPr>
      <w:r>
        <w:t xml:space="preserve">Appendix</w:t>
      </w:r>
    </w:p>
    <w:p>
      <w:pPr>
        <w:pStyle w:val="FirstParagraph"/>
      </w:pPr>
      <w:r>
        <w:t xml:space="preserve">Detailed statistical tables and patient consent forms are available upon request. These documents support the data presented in this Laboratory Report regarding the operational metrics of an Ophthalmologist in Japan Osaka.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Ophthalmologist Services in Japan Osaka</dc:title>
  <dc:creator/>
  <dc:language>en</dc:language>
  <cp:keywords/>
  <dcterms:created xsi:type="dcterms:W3CDTF">2026-07-29T03:55:32Z</dcterms:created>
  <dcterms:modified xsi:type="dcterms:W3CDTF">2026-07-29T03:55:32Z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