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and</w:t>
      </w:r>
      <w:r>
        <w:t xml:space="preserve"> </w:t>
      </w:r>
      <w:r>
        <w:t xml:space="preserve">Infrastructure</w:t>
      </w:r>
      <w:r>
        <w:t xml:space="preserve"> </w:t>
      </w:r>
      <w:r>
        <w:t xml:space="preserve">Assessment</w:t>
      </w:r>
      <w:r>
        <w:t xml:space="preserve"> </w:t>
      </w:r>
      <w:r>
        <w:t xml:space="preserve">in</w:t>
      </w:r>
      <w:r>
        <w:t xml:space="preserve"> </w:t>
      </w:r>
      <w:r>
        <w:t xml:space="preserve">Morocco,</w:t>
      </w:r>
      <w:r>
        <w:t xml:space="preserve"> </w:t>
      </w:r>
      <w:r>
        <w:t xml:space="preserve">Casablanca</w:t>
      </w:r>
    </w:p>
    <w:bookmarkStart w:id="30" w:name="X011cbed73dc29bb615978783f75264eb73cd51f"/>
    <w:p>
      <w:pPr>
        <w:pStyle w:val="Heading1"/>
      </w:pPr>
      <w:r>
        <w:t xml:space="preserve">Laboratory Report on Ophthalmological Infrastructure and Demand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Planners &amp; Private Healthcare Investors</w:t>
      </w:r>
      <w:r>
        <w:br/>
      </w:r>
    </w:p>
    <w:p>
      <w:pPr>
        <w:pStyle w:val="BodyText"/>
      </w:pPr>
      <w:r>
        <w:t xml:space="preserve">From:: Regional Health Analysis Unit</w:t>
      </w:r>
      <w:r>
        <w:br/>
      </w:r>
      <w:r>
        <w:t xml:space="preserve">: Comprehensive Assessment of the Ophthalmologist Landscape in Morocco, Casablanca</w:t>
      </w:r>
      <w:r>
        <w:br/>
      </w:r>
      <w:r>
        <w:br/>
      </w:r>
      <w:r>
        <w:t xml:space="preserve">Executive Summary: This Lab Report analyzes the current state, challenges, and future projections regarding ophthalmic care in Morocco. Specifically focusing on Casablanca as the economic hub of North Africa, this document highlights critical gaps in specialist availability and proposes strategic interventions to enhance visual health outcomes.</w:t>
      </w:r>
    </w:p>
    <w:bookmarkStart w:id="20" w:name="introduction"/>
    <w:p>
      <w:pPr>
        <w:pStyle w:val="Heading2"/>
      </w:pPr>
      <w:r>
        <w:t xml:space="preserve">1. Introduction</w:t>
      </w:r>
    </w:p>
    <w:p>
      <w:pPr>
        <w:pStyle w:val="FirstParagraph"/>
      </w:pPr>
      <w:r>
        <w:t xml:space="preserve">The objective of this Laboratory Report is to provide a rigorous analysis of the ophthalmological sector within the Kingdom of Morocco, with a specific geographic focus on Casablanca. As Morocco continues its trajectory toward modernizing its healthcare infrastructure under Vision 2030, eye health remains a pivotal component of overall public well-being. The capital’s economic engine, Casablanca, serves as the primary case study for this report due to its dense population and high concentration of medical resources compared to other regions.</w:t>
      </w:r>
    </w:p>
    <w:p>
      <w:pPr>
        <w:pStyle w:val="BodyText"/>
      </w:pPr>
      <w:r>
        <w:t xml:space="preserve">This Lab Report aims to dissect the supply-side metrics of ophthalmologists in Morocco, juxtaposing them against the epidemiological burden of ocular diseases prevalent in Casablanca. By examining data points related to patient-to-doctor ratios, technological adoption rates, and socioeconomic access barriers, we intend to outline a roadmap for improving ophthalmic care delivery.</w:t>
      </w:r>
    </w:p>
    <w:bookmarkEnd w:id="20"/>
    <w:bookmarkStart w:id="22" w:name="X4520cb7d7a7e801131aeadb8a9771039601b8a1"/>
    <w:p>
      <w:pPr>
        <w:pStyle w:val="Heading2"/>
      </w:pPr>
      <w:r>
        <w:t xml:space="preserve">2. Demographic Context and Epidemiological Burden</w:t>
      </w:r>
    </w:p>
    <w:p>
      <w:pPr>
        <w:pStyle w:val="FirstParagraph"/>
      </w:pPr>
      <w:r>
        <w:t xml:space="preserve">To understand the necessity of specialized care in Morocco, one must first analyze the demographic pressure. Casablanca is home to approximately 3.7 million people, representing a significant portion of Morocco’s urban population. This density creates a high-volume environment for healthcare providers.</w:t>
      </w:r>
    </w:p>
    <w:bookmarkStart w:id="21" w:name="prevalence-of-ocular-pathologies"/>
    <w:p>
      <w:pPr>
        <w:pStyle w:val="Heading3"/>
      </w:pPr>
      <w:r>
        <w:t xml:space="preserve">2.1 Prevalence of Ocular Pathologies</w:t>
      </w:r>
    </w:p>
    <w:p>
      <w:pPr>
        <w:pStyle w:val="FirstParagraph"/>
      </w:pPr>
      <w:r>
        <w:t xml:space="preserve">The epidemiological landscape in Casablanca is shifting rapidly due to urbanization and lifestyle changes. While infectious eye diseases are decreasing, non-communicable diseases related to vision are on the rise. Key pathologies identified in this Lab Report include:</w:t>
      </w:r>
    </w:p>
    <w:p>
      <w:pPr>
        <w:numPr>
          <w:ilvl w:val="0"/>
          <w:numId w:val="1001"/>
        </w:numPr>
        <w:pStyle w:val="Compact"/>
      </w:pPr>
      <w:r>
        <w:rPr>
          <w:bCs/>
          <w:b/>
        </w:rPr>
        <w:t xml:space="preserve">Cataracts:</w:t>
      </w:r>
      <w:r>
        <w:t xml:space="preserve"> </w:t>
      </w:r>
      <w:r>
        <w:t xml:space="preserve">Still the leading cause of blindness in Morocco, particularly among the aging population.</w:t>
      </w:r>
    </w:p>
    <w:p>
      <w:pPr>
        <w:numPr>
          <w:ilvl w:val="0"/>
          <w:numId w:val="1001"/>
        </w:numPr>
        <w:pStyle w:val="Compact"/>
      </w:pPr>
      <w:r>
        <w:rPr>
          <w:bCs/>
          <w:b/>
        </w:rPr>
        <w:t xml:space="preserve">Glaucoma:</w:t>
      </w:r>
      <w:r>
        <w:t xml:space="preserve"> </w:t>
      </w:r>
      <w:r>
        <w:t xml:space="preserve">Increasingly diagnosed due to better screening, but often detected at late stages due to lack of preventive care.</w:t>
      </w:r>
    </w:p>
    <w:p>
      <w:pPr>
        <w:numPr>
          <w:ilvl w:val="0"/>
          <w:numId w:val="1001"/>
        </w:numPr>
        <w:pStyle w:val="Compact"/>
      </w:pPr>
      <w:r>
        <w:rPr>
          <w:bCs/>
          <w:b/>
        </w:rPr>
        <w:t xml:space="preserve">Digital Eye Strain and Myopia:</w:t>
      </w:r>
      <w:r>
        <w:t xml:space="preserve"> </w:t>
      </w:r>
      <w:r>
        <w:t xml:space="preserve">A sharp increase in myopia cases among children and young adults in Casablanca correlates with increased screen time and educational pressures.</w:t>
      </w:r>
    </w:p>
    <w:p>
      <w:pPr>
        <w:numPr>
          <w:ilvl w:val="0"/>
          <w:numId w:val="1001"/>
        </w:numPr>
        <w:pStyle w:val="Compact"/>
      </w:pPr>
      <w:r>
        <w:rPr>
          <w:bCs/>
          <w:b/>
        </w:rPr>
        <w:t xml:space="preserve">Diabetic Retinopathy:</w:t>
      </w:r>
      <w:r>
        <w:t xml:space="preserve"> </w:t>
      </w:r>
      <w:r>
        <w:t xml:space="preserve">With the rising prevalence of Type 2 diabetes in urban Morocco, ophthalmologists are facing a growing caseload of complex retinal cases requiring microsurgery.</w:t>
      </w:r>
    </w:p>
    <w:bookmarkEnd w:id="21"/>
    <w:bookmarkEnd w:id="22"/>
    <w:bookmarkStart w:id="25" w:name="X66432c7ff5dae1dcee42cd6af4d06335aa0ec41"/>
    <w:p>
      <w:pPr>
        <w:pStyle w:val="Heading2"/>
      </w:pPr>
      <w:r>
        <w:t xml:space="preserve">3. The Ophthalmologist Supply Chain in Casablanca</w:t>
      </w:r>
    </w:p>
    <w:p>
      <w:pPr>
        <w:pStyle w:val="FirstParagraph"/>
      </w:pPr>
      <w:r>
        <w:t xml:space="preserve">This section of the Lab Report evaluates the availability and distribution of certified Ophthalmologist professionals. It is crucial to distinguish between general practitioners with ocular training and specialized surgeons.</w:t>
      </w:r>
    </w:p>
    <w:bookmarkStart w:id="23" w:name="statistical-analysis"/>
    <w:p>
      <w:pPr>
        <w:pStyle w:val="Heading3"/>
      </w:pPr>
      <w:r>
        <w:t xml:space="preserve">3.1 Statistical Analysis</w:t>
      </w:r>
    </w:p>
    <w:p>
      <w:pPr>
        <w:pStyle w:val="FirstParagraph"/>
      </w:pPr>
      <w:r>
        <w:t xml:space="preserve">Data extracted from the National Council of Order of Physicians in Morocco indicates that while Casablanca hosts the highest absolute number of specialists, the ratio remains insufficient for its population size. The current ratio stands at approximately one Ophthalmologist per 25,000 to 35,000 inhabitants in public facilities. However, this number skews significantly when private practice is considered.</w:t>
      </w:r>
    </w:p>
    <w:p>
      <w:pPr>
        <w:pStyle w:val="BodyText"/>
      </w:pPr>
      <w:r>
        <w:t xml:space="preserve">Metric</w:t>
      </w:r>
    </w:p>
    <w:p>
      <w:pPr>
        <w:pStyle w:val="BodyText"/>
      </w:pPr>
      <w:r>
        <w:t xml:space="preserve">National Average</w:t>
      </w:r>
    </w:p>
    <w:p>
      <w:pPr>
        <w:pStyle w:val="BodyText"/>
      </w:pPr>
      <w:r>
        <w:t xml:space="preserve">Casablanca Specifics</w:t>
      </w:r>
    </w:p>
    <w:p>
      <w:pPr>
        <w:pStyle w:val="BodyText"/>
      </w:pPr>
      <w:r>
        <w:t xml:space="preserve">Ophthalmologists per 100,000 citizens</w:t>
      </w:r>
    </w:p>
    <w:p>
      <w:pPr>
        <w:pStyle w:val="BodyText"/>
      </w:pPr>
      <w:r>
        <w:t xml:space="preserve">Data Insufficient (Rural gaps)</w:t>
      </w:r>
    </w:p>
    <w:p>
      <w:pPr>
        <w:pStyle w:val="BodyText"/>
      </w:pPr>
      <w:r>
        <w:t xml:space="preserve">Elevated but strained by demand</w:t>
      </w:r>
    </w:p>
    <w:p>
      <w:pPr>
        <w:pStyle w:val="BodyText"/>
      </w:pPr>
      <w:r>
        <w:t xml:space="preserve">Average Wait Time for Specialist Appointment</w:t>
      </w:r>
    </w:p>
    <w:p>
      <w:pPr>
        <w:pStyle w:val="BodyText"/>
      </w:pPr>
      <w:r>
        <w:t xml:space="preserve">&gt;4 weeks (Public)</w:t>
      </w:r>
      <w:r>
        <w:br/>
      </w:r>
      <w:r>
        <w:t xml:space="preserve">3 days (Private)</w:t>
      </w:r>
    </w:p>
    <w:p>
      <w:pPr>
        <w:pStyle w:val="BodyText"/>
      </w:pPr>
      <w:r>
        <w:t xml:space="preserve">&gt;4 weeks (Public)</w:t>
      </w:r>
      <w:r>
        <w:br/>
      </w:r>
      <w:r>
        <w:t xml:space="preserve">1-2 days (Private)</w:t>
      </w:r>
    </w:p>
    <w:p>
      <w:pPr>
        <w:pStyle w:val="BodyText"/>
      </w:pPr>
      <w:r>
        <w:t xml:space="preserve">Tertiary Care Centers</w:t>
      </w:r>
    </w:p>
    <w:p>
      <w:pPr>
        <w:pStyle w:val="BodyText"/>
      </w:pPr>
      <w:r>
        <w:t xml:space="preserve">Limited</w:t>
      </w:r>
    </w:p>
    <w:p>
      <w:pPr>
        <w:pStyle w:val="BodyText"/>
      </w:pPr>
      <w:r>
        <w:t xml:space="preserve">&gt;12 Major University Hospitals in Casablanca alone</w:t>
      </w:r>
    </w:p>
    <w:p>
      <w:pPr>
        <w:pStyle w:val="BodyText"/>
      </w:pPr>
      <w:r>
        <w:t xml:space="preserve">&gt;</w:t>
      </w:r>
    </w:p>
    <w:bookmarkEnd w:id="23"/>
    <w:bookmarkStart w:id="24" w:name="X388eb518d27565f415b041824604ee37f9e233b"/>
    <w:p>
      <w:pPr>
        <w:pStyle w:val="Heading3"/>
      </w:pPr>
      <w:r>
        <w:t xml:space="preserve">3.2 Distribution Inequities within Casablanca</w:t>
      </w:r>
    </w:p>
    <w:p>
      <w:pPr>
        <w:pStyle w:val="FirstParagraph"/>
      </w:pPr>
      <w:r>
        <w:t xml:space="preserve">The Lab Report highlights a critical disparity. The majority of private Ophthalmologist clinics are concentrated in affluent districts such as Anfa, Maârif, and Ain Diab. Conversely, peripheral neighborhoods like Hay Hassani and Derb Sultan suffer from severe shortages of specialist care. This geographic imbalance forces patients from lower-income brackets to travel long distances or forgo preventive screenings entirely.</w:t>
      </w:r>
    </w:p>
    <w:bookmarkEnd w:id="24"/>
    <w:bookmarkEnd w:id="25"/>
    <w:bookmarkStart w:id="26" w:name="Xb65636cb88fb1867de686d2809046db9d84e5ba"/>
    <w:p>
      <w:pPr>
        <w:pStyle w:val="Heading2"/>
      </w:pPr>
      <w:r>
        <w:t xml:space="preserve">4. Infrastructure and Technological Integration</w:t>
      </w:r>
    </w:p>
    <w:p>
      <w:pPr>
        <w:pStyle w:val="FirstParagraph"/>
      </w:pPr>
      <w:r>
        <w:t xml:space="preserve">The quality of an Ophthalmologist’s practice is directly linked to the technological infrastructure available. In Casablanca, a dual-track system exists:</w:t>
      </w:r>
    </w:p>
    <w:p>
      <w:pPr>
        <w:pStyle w:val="FirstParagraph"/>
      </w:pPr>
      <w:r>
        <w:rPr>
          <w:bCs/>
          <w:b/>
        </w:rPr>
        <w:t xml:space="preserve">The Private Sector:</w:t>
      </w:r>
      <w:r>
        <w:t xml:space="preserve"> </w:t>
      </w:r>
      <w:r>
        <w:t xml:space="preserve">Clinics in central Casablanca are increasingly adopting advanced diagnostic tools such as Optical Coherence Tomography (OCT), automated perimetry, and femtosecond laser-assisted cataract surgery. These facilities often mirror European standards, attracting medical tourism from West Africa.</w:t>
      </w:r>
    </w:p>
    <w:p>
      <w:pPr>
        <w:pStyle w:val="BodyText"/>
      </w:pPr>
      <w:r>
        <w:rPr>
          <w:bCs/>
          <w:b/>
        </w:rPr>
        <w:t xml:space="preserve">The Public Sector:</w:t>
      </w:r>
      <w:r>
        <w:t xml:space="preserve"> </w:t>
      </w:r>
      <w:r>
        <w:t xml:space="preserve">Hospitals like Ibn Rochd University Hospital face equipment maintenance challenges and supply chain disruptions. While the expertise of the Ophthalmologist is high, the lack of consistent access to state-of-the-art diagnostic devices hampers early detection capabilities.</w:t>
      </w:r>
    </w:p>
    <w:p>
      <w:pPr>
        <w:pStyle w:val="BodyText"/>
      </w:pPr>
      <w:r>
        <w:t xml:space="preserve">This Lab Report notes that telemedicine integration in Morocco is still in its infancy regarding ophthalmology. However, pilot programs in Casablanca have shown promise for remote retinal screening, potentially alleviating the burden on physical clinics.</w:t>
      </w:r>
    </w:p>
    <w:bookmarkEnd w:id="26"/>
    <w:bookmarkStart w:id="27" w:name="challenges-and-barriers-to-access"/>
    <w:p>
      <w:pPr>
        <w:pStyle w:val="Heading2"/>
      </w:pPr>
      <w:r>
        <w:t xml:space="preserve">5. Challenges and Barriers to Access</w:t>
      </w:r>
    </w:p>
    <w:p>
      <w:pPr>
        <w:pStyle w:val="FirstParagraph"/>
      </w:pPr>
      <w:r>
        <w:t xml:space="preserve">The analysis identifies three primary barriers preventing optimal ophthalmic care in Morocco:</w:t>
      </w:r>
    </w:p>
    <w:p>
      <w:pPr>
        <w:numPr>
          <w:ilvl w:val="0"/>
          <w:numId w:val="1003"/>
        </w:numPr>
        <w:pStyle w:val="Compact"/>
      </w:pPr>
      <w:r>
        <w:rPr>
          <w:bCs/>
          <w:b/>
        </w:rPr>
        <w:t xml:space="preserve">Awareness and Prevention:</w:t>
      </w:r>
      <w:r>
        <w:t xml:space="preserve"> </w:t>
      </w:r>
      <w:r>
        <w:t xml:space="preserve">There is a cultural lag in preventive eye care. Many patients only seek an Ophthalmologist when vision loss has already occurred. Public health campaigns specifically targeting Casablanca’s diverse population are needed to shift this paradigm.</w:t>
      </w:r>
    </w:p>
    <w:p>
      <w:pPr>
        <w:numPr>
          <w:ilvl w:val="0"/>
          <w:numId w:val="1003"/>
        </w:numPr>
        <w:pStyle w:val="Compact"/>
      </w:pPr>
      <w:r>
        <w:rPr>
          <w:bCs/>
          <w:b/>
        </w:rPr>
        <w:t xml:space="preserve">Urban Congestion:</w:t>
      </w:r>
      <w:r>
        <w:t xml:space="preserve">The traffic congestion in Casablanca acts as a logistical barrier, discouraging routine check-ups and follow-up appointments for chronic conditions like glaucoma.</w:t>
      </w:r>
    </w:p>
    <w:bookmarkEnd w:id="27"/>
    <w:bookmarkStart w:id="28" w:name="recommendations"/>
    <w:p>
      <w:pPr>
        <w:pStyle w:val="Heading2"/>
      </w:pPr>
      <w:r>
        <w:t xml:space="preserve">6. Recommendations</w:t>
      </w:r>
    </w:p>
    <w:p>
      <w:pPr>
        <w:pStyle w:val="FirstParagraph"/>
      </w:pPr>
      <w:r>
        <w:rPr>
          <w:bCs/>
          <w:b/>
        </w:rPr>
        <w:t xml:space="preserve">Distributed Care Model:</w:t>
      </w:r>
      <w:r>
        <w:t xml:space="preserve">The Ministry of Health should incentivize Ophthalmologist to establish clinics in underserved neighborhoods of Casablanca through tax breaks or subsidized rent.</w:t>
      </w:r>
    </w:p>
    <w:p>
      <w:pPr>
        <w:pStyle w:val="BodyText"/>
      </w:pPr>
      <w:r>
        <w:rPr>
          <w:bCs/>
          <w:b/>
        </w:rPr>
        <w:t xml:space="preserve">Pediatric Focus:</w:t>
      </w:r>
      <w:r>
        <w:t xml:space="preserve"> </w:t>
      </w:r>
      <w:r>
        <w:t xml:space="preserve">Given the rise in myopia, a specialized pediatric ophthalmology initiative should be launched in Casablanca’s school health programs.</w:t>
      </w:r>
    </w:p>
    <w:p>
      <w:pPr>
        <w:pStyle w:val="BodyText"/>
      </w:pPr>
      <w:r>
        <w:rPr>
          <w:bCs/>
          <w:b/>
        </w:rPr>
        <w:t xml:space="preserve">Tech-Enabled Public Health:</w:t>
      </w:r>
      <w:r>
        <w:t xml:space="preserve"> </w:t>
      </w:r>
      <w:r>
        <w:t xml:space="preserve">Invest in portable screening devices for public hospitals to bridge the gap between private and public diagnostic capabilities.</w:t>
      </w:r>
    </w:p>
    <w:p>
      <w:pPr>
        <w:pStyle w:val="BodyText"/>
      </w:pPr>
      <w:r>
        <w:rPr>
          <w:bCs/>
          <w:b/>
        </w:rPr>
        <w:t xml:space="preserve">Mental Health Integration:</w:t>
      </w:r>
      <w:r>
        <w:t xml:space="preserve"> </w:t>
      </w:r>
      <w:r>
        <w:t xml:space="preserve">Recognize the psychological impact of vision loss and integrate mental health support within ophthalmological wards in Casablanca.</w:t>
      </w:r>
    </w:p>
    <w:bookmarkEnd w:id="28"/>
    <w:bookmarkStart w:id="29" w:name="conclusion"/>
    <w:p>
      <w:pPr>
        <w:pStyle w:val="Heading2"/>
      </w:pPr>
      <w:r>
        <w:t xml:space="preserve">7. Conclusion</w:t>
      </w:r>
    </w:p>
    <w:p>
      <w:pPr>
        <w:pStyle w:val="FirstParagraph"/>
      </w:pPr>
      <w:r>
        <w:t xml:space="preserve">In conclusion, this Lab Report underscores the critical importance of strengthening the Ophthalmologist network in Morocco, with a laser focus on Casablanca. The city stands at a crossroads where high medical potential meets significant demographic and socioeconomic challenges. By addressing the disparities in access, improving technological parity between public and private sectors, and enhancing preventive care education, Morocco can set a benchmark for ophthalmic excellence in North Africa.</w:t>
      </w:r>
    </w:p>
    <w:p>
      <w:pPr>
        <w:pStyle w:val="BodyText"/>
      </w:pPr>
      <w:r>
        <w:t xml:space="preserve">The data clearly indicates that while the expertise exists within Morocco’s Ophthalmologist community, systemic improvements are required to ensure equitable health outcomes for all residents of Casablanca. Future studies should focus on longitudinal tracking of patient outcomes post-intervention to measure the efficacy of these proposed changes.</w:t>
      </w:r>
    </w:p>
    <w:p>
      <w:pPr>
        <w:pStyle w:val="BodyText"/>
      </w:pPr>
      <w:r>
        <w:br/>
      </w:r>
      <w:r>
        <w:br/>
      </w:r>
    </w:p>
    <w:p>
      <w:pPr>
        <w:pStyle w:val="BodyText"/>
      </w:pPr>
      <w:r>
        <w:rPr>
          <w:iCs/>
          <w:i/>
        </w:rPr>
        <w:t xml:space="preserve">This document was generated for internal planning and strategic development purposes within the healthcare sector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and Infrastructure Assessment in Morocco, Casablanca</dc:title>
  <dc:creator/>
  <cp:keywords/>
  <dcterms:created xsi:type="dcterms:W3CDTF">2026-07-29T16:05:27Z</dcterms:created>
  <dcterms:modified xsi:type="dcterms:W3CDTF">2026-07-29T16:05:27Z</dcterms:modified>
</cp:coreProperties>
</file>

<file path=docProps/custom.xml><?xml version="1.0" encoding="utf-8"?>
<Properties xmlns="http://schemas.openxmlformats.org/officeDocument/2006/custom-properties" xmlns:vt="http://schemas.openxmlformats.org/officeDocument/2006/docPropsVTypes"/>
</file>