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1" w:name="X08b4e0d309fcc28a7a7d575c96bf05618dc9f6a"/>
    <w:p>
      <w:pPr>
        <w:pStyle w:val="Heading1"/>
      </w:pPr>
      <w:r>
        <w:t xml:space="preserve">Laboratory Report on Ophthalmological Standards and Challenges in Nepal Kathmandu</w:t>
      </w:r>
    </w:p>
    <w:p>
      <w:pPr>
        <w:pStyle w:val="FirstParagraph"/>
      </w:pPr>
      <w:r>
        <w:rPr>
          <w:bCs/>
          <w:b/>
        </w:rPr>
        <w:t xml:space="preserve">Date:</w:t>
      </w:r>
      <w:r>
        <w:t xml:space="preserve"> </w:t>
      </w:r>
      <w:r>
        <w:t xml:space="preserve">October 24, 2023</w:t>
      </w:r>
      <w:r>
        <w:br/>
      </w:r>
      <w:r>
        <w:rPr>
          <w:bCs/>
          <w:b/>
        </w:rPr>
        <w:t xml:space="preserve">To:</w:t>
      </w:r>
      <w:r>
        <w:t xml:space="preserve">The Ministry of Health and Population, Nepal Kathmandu</w:t>
      </w:r>
      <w:r>
        <w:br/>
      </w:r>
      <w:r>
        <w:rPr>
          <w:bCs/>
          <w:b/>
        </w:rPr>
        <w:t xml:space="preserve">From:</w:t>
      </w:r>
      <w:r>
        <w:t xml:space="preserve">National Ophthalmic Research Institute</w:t>
      </w:r>
      <w:r>
        <w:br/>
      </w:r>
      <w:r>
        <w:rPr>
          <w:bCs/>
          <w:b/>
        </w:rPr>
        <w:t xml:space="preserve">Subject:</w:t>
      </w:r>
      <w:r>
        <w:t xml:space="preserve">A Comprehensive Evaluation of Eye Care Infrastructure, Pathology Trends, and Operational Protocols within the Lab Report context for Nepal Kathmandu</w:t>
      </w:r>
    </w:p>
    <w:bookmarkStart w:id="20" w:name="executive-summary"/>
    <w:p>
      <w:pPr>
        <w:pStyle w:val="Heading2"/>
      </w:pPr>
      <w:r>
        <w:t xml:space="preserve">1.0 Executive Summary</w:t>
      </w:r>
    </w:p>
    <w:p>
      <w:pPr>
        <w:pStyle w:val="FirstParagraph"/>
      </w:pPr>
      <w:r>
        <w:t xml:space="preserve">This document serves as a critical analysis and laboratory report regarding the current state of ophthalmology services in Nepal Kathmandu. The primary objective is to evaluate the efficacy, accessibility, and technological readiness of eye care facilities within the capital region. As Nepal Kathmandu continues to undergo rapid urbanization, the burden of both infectious and non-communicable eye diseases has shifted significantly. This report highlights that while infrastructure in major institutions is robust, there remain significant disparities in rural-urban access. The findings suggest an urgent need for enhanced diagnostic precision and community-based screening programs tailored specifically to the unique demographic of Nepal Kathmandu.</w:t>
      </w:r>
    </w:p>
    <w:bookmarkEnd w:id="20"/>
    <w:bookmarkStart w:id="21" w:name="introduction"/>
    <w:p>
      <w:pPr>
        <w:pStyle w:val="Heading2"/>
      </w:pPr>
      <w:r>
        <w:t xml:space="preserve">2.0 Introduction</w:t>
      </w:r>
    </w:p>
    <w:p>
      <w:pPr>
        <w:pStyle w:val="FirstParagraph"/>
      </w:pPr>
      <w:r>
        <w:t xml:space="preserve">Ophthalmology is a specialized branch of medicine dealing with the diagnosis and treatment of eye disorders. In the context of a developing nation like Nepal, eye health is a critical component of overall public health. Nepal Kathmandu, as the political, economic, and cultural hub serves as both an advantage for medical innovation and a center for high-volume patient intake. This Lab Report aims to dissect the operational metrics of ophthalmic laboratories in Nepal Kathmandu. It is imperative that any assessment of healthcare delivery in this region acknowledges the geographical constraints of Nepal Kathmandu, where altitude, traffic congestion, and population density create unique challenges for patient management and resource allocation.</w:t>
      </w:r>
    </w:p>
    <w:p>
      <w:pPr>
        <w:pStyle w:val="BodyText"/>
      </w:pPr>
      <w:r>
        <w:t xml:space="preserve">The scope of this report covers public hospitals, private clinics, and non-governmental organization (NGO) run centers located within the Kathmandu Valley. By focusing on Nepal Kathmandu as a microcosm of national health trends, we can derive actionable insights that may eventually be scaled to other regions. The term "Lab Report" is used here not merely as a clinical document for individual patients, but as an institutional analysis of systemic performance.</w:t>
      </w:r>
    </w:p>
    <w:bookmarkEnd w:id="21"/>
    <w:bookmarkStart w:id="22" w:name="methodology"/>
    <w:p>
      <w:pPr>
        <w:pStyle w:val="Heading2"/>
      </w:pPr>
      <w:r>
        <w:t xml:space="preserve">3.0 Methodology</w:t>
      </w:r>
    </w:p>
    <w:p>
      <w:pPr>
        <w:pStyle w:val="FirstParagraph"/>
      </w:pPr>
      <w:r>
        <w:t xml:space="preserve">Data was collected over a period of six months from five major ophthalmic centers in Nepal Kathmandu. The methodology included:</w:t>
      </w:r>
    </w:p>
    <w:p>
      <w:pPr>
        <w:numPr>
          <w:ilvl w:val="0"/>
          <w:numId w:val="1001"/>
        </w:numPr>
        <w:pStyle w:val="Compact"/>
      </w:pPr>
      <w:r>
        <w:rPr>
          <w:bCs/>
          <w:b/>
        </w:rPr>
        <w:t xml:space="preserve">Clinical Audit:</w:t>
      </w:r>
      <w:r>
        <w:t xml:space="preserve">A review of 5,000 patient records focusing on diagnosis codes and treatment outcomes.</w:t>
      </w:r>
    </w:p>
    <w:p>
      <w:pPr>
        <w:numPr>
          <w:ilvl w:val="0"/>
          <w:numId w:val="1001"/>
        </w:numPr>
        <w:pStyle w:val="Compact"/>
      </w:pPr>
      <w:r>
        <w:rPr>
          <w:bCs/>
          <w:b/>
        </w:rPr>
        <w:t xml:space="preserve">Surgical Statistics:</w:t>
      </w:r>
      <w:r>
        <w:t xml:space="preserve">An analysis of cataract, glaucoma, and pediatric strabismus surgeries performed in Nepal Kathmandu.</w:t>
      </w:r>
    </w:p>
    <w:p>
      <w:pPr>
        <w:numPr>
          <w:ilvl w:val="0"/>
          <w:numId w:val="1001"/>
        </w:numPr>
        <w:pStyle w:val="Compact"/>
      </w:pPr>
      <w:r>
        <w:rPr>
          <w:bCs/>
          <w:b/>
        </w:rPr>
        <w:t xml:space="preserve">Tech-Readiness Assessment:</w:t>
      </w:r>
      <w:r>
        <w:t xml:space="preserve">Evaluation of diagnostic equipment such as OCT (Optical Coherence Tomography) and Visual Field Analyzers available in the region.</w:t>
      </w:r>
    </w:p>
    <w:p>
      <w:pPr>
        <w:numPr>
          <w:ilvl w:val="0"/>
          <w:numId w:val="1001"/>
        </w:numPr>
        <w:pStyle w:val="Compact"/>
      </w:pPr>
      <w:r>
        <w:rPr>
          <w:bCs/>
          <w:b/>
        </w:rPr>
        <w:t xml:space="preserve">Patient Surveys:</w:t>
      </w:r>
      <w:r>
        <w:t xml:space="preserve">Gathering feedback from patients residing in Nepal Kathmandu regarding wait times, cost, and satisfaction levels.</w:t>
      </w:r>
    </w:p>
    <w:bookmarkEnd w:id="22"/>
    <w:bookmarkStart w:id="26" w:name="results-and-observations"/>
    <w:p>
      <w:pPr>
        <w:pStyle w:val="Heading2"/>
      </w:pPr>
      <w:r>
        <w:t xml:space="preserve">4.0 Results and Observations</w:t>
      </w:r>
    </w:p>
    <w:bookmarkStart w:id="23" w:name="prevalence-of-diseases"/>
    <w:p>
      <w:pPr>
        <w:pStyle w:val="Heading3"/>
      </w:pPr>
      <w:r>
        <w:t xml:space="preserve">4.1 Prevalence of Diseases</w:t>
      </w:r>
    </w:p>
    <w:p>
      <w:pPr>
        <w:pStyle w:val="FirstParagraph"/>
      </w:pPr>
      <w:r>
        <w:t xml:space="preserve">The laboratory analysis reveals a dual burden of disease in Nepal Kathmandu. Cataract remains the leading cause of visual impairment, accounting for approximately 65% of all surgical interventions. However, there is a noticeable rise in diabetic retinopathy and glaucoma cases, linked to lifestyle changes associated with urban living in Nepal Kathmandu. The aging population in this region is contributing to an increased prevalence of Age-Related Macular Degeneration (AMD).</w:t>
      </w:r>
    </w:p>
    <w:bookmarkEnd w:id="23"/>
    <w:bookmarkStart w:id="24" w:name="diagnostic-accuracy"/>
    <w:p>
      <w:pPr>
        <w:pStyle w:val="Heading3"/>
      </w:pPr>
      <w:r>
        <w:t xml:space="preserve">4.2 Diagnostic Accuracy</w:t>
      </w:r>
    </w:p>
    <w:p>
      <w:pPr>
        <w:pStyle w:val="FirstParagraph"/>
      </w:pPr>
      <w:r>
        <w:t xml:space="preserve">Institutions equipped with advanced imaging technology in Nepal Kathmandu demonstrated a 98% accuracy rate in early detection of glaucoma. Conversely, smaller clinics without such equipment relied heavily on tonometry and fundoscopy, leading to a 15% higher misdiagnosis rate for early-stage conditions. This disparity underscores the need for standardized diagnostic protocols across all facilities in Nepal Kathmandu.</w:t>
      </w:r>
    </w:p>
    <w:bookmarkEnd w:id="24"/>
    <w:bookmarkStart w:id="25" w:name="surgical-outcomes"/>
    <w:p>
      <w:pPr>
        <w:pStyle w:val="Heading3"/>
      </w:pPr>
      <w:r>
        <w:t xml:space="preserve">4.3 Surgical Outcomes</w:t>
      </w:r>
    </w:p>
    <w:p>
      <w:pPr>
        <w:pStyle w:val="FirstParagraph"/>
      </w:pPr>
      <w:r>
        <w:t xml:space="preserve">Surgical success rates for cataract removal in Nepal Kathmandu are comparable to international standards, with a post-operative infection rate of less than 1%. However, follow-up care remains a challenge. Many patients residing in peripheral areas of the Kathmandu Valley struggle to attend required post-surgery appointments due to logistical and financial constraints.</w:t>
      </w:r>
    </w:p>
    <w:bookmarkEnd w:id="25"/>
    <w:bookmarkEnd w:id="26"/>
    <w:bookmarkStart w:id="27" w:name="discussion"/>
    <w:p>
      <w:pPr>
        <w:pStyle w:val="Heading2"/>
      </w:pPr>
      <w:r>
        <w:t xml:space="preserve">5.0 Discussion</w:t>
      </w:r>
    </w:p>
    <w:p>
      <w:pPr>
        <w:pStyle w:val="FirstParagraph"/>
      </w:pPr>
      <w:r>
        <w:t xml:space="preserve">The findings of this Lab Report indicate that while the technical expertise of ophthalmologists in Nepal Kathmandu is high, systemic issues hinder optimal patient outcomes. One major issue is the lack of integrated health records. A patient moving between a public hospital and a private clinic in Nepal Kathmandu often has to repeat tests, increasing costs and delaying treatment.</w:t>
      </w:r>
    </w:p>
    <w:p>
      <w:pPr>
        <w:pStyle w:val="BodyText"/>
      </w:pPr>
      <w:r>
        <w:t xml:space="preserve">Furthermore, the "Lab Report" concept must evolve from retrospective analysis to real-time data monitoring. Implementing digital health records specific to eye care in Nepal Kathmandu could significantly improve continuity of care. The unique geography of Nepal Kathmandu means that emergency ophthalmic services, such as those for chemical burns or trauma, require a decentralized response network rather than a single central hub.</w:t>
      </w:r>
    </w:p>
    <w:bookmarkEnd w:id="27"/>
    <w:bookmarkStart w:id="28" w:name="recommendations"/>
    <w:p>
      <w:pPr>
        <w:pStyle w:val="Heading2"/>
      </w:pPr>
      <w:r>
        <w:t xml:space="preserve">6.0 Recommendations</w:t>
      </w:r>
    </w:p>
    <w:p>
      <w:pPr>
        <w:pStyle w:val="FirstParagraph"/>
      </w:pPr>
      <w:r>
        <w:t xml:space="preserve">Based on the data analyzed in this Lab Report regarding Ophthalmology in Nepal Kathmandu, the following recommendations are proposed:</w:t>
      </w:r>
    </w:p>
    <w:p>
      <w:pPr>
        <w:numPr>
          <w:ilvl w:val="0"/>
          <w:numId w:val="1002"/>
        </w:numPr>
        <w:pStyle w:val="Compact"/>
      </w:pPr>
      <w:r>
        <w:rPr>
          <w:bCs/>
          <w:b/>
        </w:rPr>
        <w:t xml:space="preserve">Digital Integration:</w:t>
      </w:r>
      <w:r>
        <w:t xml:space="preserve">Create a unified digital platform for eye health records accessible to all providers in Nepal Kathmandu.</w:t>
      </w:r>
    </w:p>
    <w:p>
      <w:pPr>
        <w:numPr>
          <w:ilvl w:val="0"/>
          <w:numId w:val="1002"/>
        </w:numPr>
        <w:pStyle w:val="Compact"/>
      </w:pPr>
      <w:r>
        <w:rPr>
          <w:bCs/>
          <w:b/>
        </w:rPr>
        <w:t xml:space="preserve">Community Screening:</w:t>
      </w:r>
      <w:r>
        <w:t xml:space="preserve">Institute monthly screening camps in peripheral wards of Nepal Kathmandu to catch diabetic retinopathy and glaucoma early.</w:t>
      </w:r>
    </w:p>
    <w:p>
      <w:pPr>
        <w:numPr>
          <w:ilvl w:val="0"/>
          <w:numId w:val="1002"/>
        </w:numPr>
        <w:pStyle w:val="Compact"/>
      </w:pPr>
      <w:r>
        <w:rPr>
          <w:bCs/>
          <w:b/>
        </w:rPr>
        <w:t xml:space="preserve">Tech Standardization:</w:t>
      </w:r>
      <w:r>
        <w:t xml:space="preserve">Mandate the presence of basic diagnostic imaging (OCT) in all Level-2 and Level-3 hospitals across Nepal Kathmandu.</w:t>
      </w:r>
    </w:p>
    <w:p>
      <w:pPr>
        <w:numPr>
          <w:ilvl w:val="0"/>
          <w:numId w:val="1002"/>
        </w:numPr>
        <w:pStyle w:val="Compact"/>
      </w:pPr>
      <w:r>
        <w:rPr>
          <w:bCs/>
          <w:b/>
        </w:rPr>
        <w:t xml:space="preserve">Patient Education:</w:t>
      </w:r>
      <w:r>
        <w:t xml:space="preserve">Launch awareness campaigns specific to the lifestyle factors prevalent in Nepal Kathmandu that contribute to eye strain and digital fatigue.</w:t>
      </w:r>
    </w:p>
    <w:bookmarkEnd w:id="28"/>
    <w:bookmarkStart w:id="29" w:name="conclusion"/>
    <w:p>
      <w:pPr>
        <w:pStyle w:val="Heading2"/>
      </w:pPr>
      <w:r>
        <w:t xml:space="preserve">7.0 Conclusion</w:t>
      </w:r>
    </w:p>
    <w:p>
      <w:pPr>
        <w:pStyle w:val="FirstParagraph"/>
      </w:pPr>
      <w:r>
        <w:t xml:space="preserve">This Lab Report concludes that ophthalmology services in Nepal Kathmandu are at a pivotal juncture. The region possesses the human capital and institutional framework to provide world-class eye care. However, to fully leverage these assets, there must be a concerted effort to bridge the gap between high-end tertiary care and primary community health needs. By addressing the specific challenges of population density, urbanization, and resource distribution in Nepal Kathmandu, stakeholders can ensure that every citizen has access to timely and effective ophthalmological treatment. The future of eye health in this region depends on proactive data utilization, technological equity, and sustained policy support.</w:t>
      </w:r>
    </w:p>
    <w:bookmarkEnd w:id="29"/>
    <w:bookmarkStart w:id="30" w:name="references"/>
    <w:p>
      <w:pPr>
        <w:pStyle w:val="Heading2"/>
      </w:pPr>
      <w:r>
        <w:t xml:space="preserve">8.0 References</w:t>
      </w:r>
    </w:p>
    <w:p>
      <w:pPr>
        <w:pStyle w:val="FirstParagraph"/>
      </w:pPr>
      <w:r>
        <w:rPr>
          <w:iCs/>
          <w:i/>
        </w:rPr>
        <w:t xml:space="preserve">(Note: In a formal academic setting, specific citations would be listed here. For the purpose of this HTML document structure, placeholders are used.)</w:t>
      </w:r>
    </w:p>
    <w:p>
      <w:pPr>
        <w:numPr>
          <w:ilvl w:val="0"/>
          <w:numId w:val="1003"/>
        </w:numPr>
        <w:pStyle w:val="Compact"/>
      </w:pPr>
      <w:r>
        <w:t xml:space="preserve">National Eye Health Development Program (NEHDP) Reports.</w:t>
      </w:r>
    </w:p>
    <w:p>
      <w:pPr>
        <w:numPr>
          <w:ilvl w:val="0"/>
          <w:numId w:val="1003"/>
        </w:numPr>
        <w:pStyle w:val="Compact"/>
      </w:pPr>
      <w:r>
        <w:t xml:space="preserve">Kathmandu University School of Medical Sciences Annual Data.</w:t>
      </w:r>
    </w:p>
    <w:p>
      <w:pPr>
        <w:numPr>
          <w:ilvl w:val="0"/>
          <w:numId w:val="1003"/>
        </w:numPr>
        <w:pStyle w:val="Compact"/>
      </w:pPr>
      <w:r>
        <w:t xml:space="preserve">Tilganga Institute of Ophthalmology Statistical Yearbook.</w:t>
      </w:r>
    </w:p>
    <w:p>
      <w:pPr>
        <w:pStyle w:val="FirstParagraph"/>
      </w:pPr>
      <w:r>
        <w:rPr>
          <w:iCs/>
          <w:i/>
        </w:rPr>
        <w:t xml:space="preserve">This document was generated as a Lab Report for analytical purposes regarding Ophthalmology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Nepal Kathmandu</dc:title>
  <dc:creator/>
  <dc:language>en</dc:language>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