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Ophthalmologist</w:t>
      </w:r>
      <w:r>
        <w:t xml:space="preserve"> </w:t>
      </w:r>
      <w:r>
        <w:t xml:space="preserve">Lab</w:t>
      </w:r>
      <w:r>
        <w:t xml:space="preserve"> </w:t>
      </w:r>
      <w:r>
        <w:t xml:space="preserve">Report:</w:t>
      </w:r>
      <w:r>
        <w:t xml:space="preserve"> </w:t>
      </w:r>
      <w:r>
        <w:t xml:space="preserve">Abuja,</w:t>
      </w:r>
      <w:r>
        <w:t xml:space="preserve"> </w:t>
      </w:r>
      <w:r>
        <w:t xml:space="preserve">Nigeria</w:t>
      </w:r>
    </w:p>
    <w:bookmarkStart w:id="33" w:name="Xd3896d049d3a1043112705d72427009d4cef14b"/>
    <w:p>
      <w:pPr>
        <w:pStyle w:val="Heading1"/>
      </w:pPr>
      <w:r>
        <w:t xml:space="preserve">Ophthalmologist Laboratory and Clinical Diagnostic Report</w:t>
      </w:r>
    </w:p>
    <w:bookmarkStart w:id="20" w:name="X240f2823e960ffe0e8d3b5e8ba05f2d6cb2b9ac"/>
    <w:p>
      <w:pPr>
        <w:pStyle w:val="Heading3"/>
      </w:pPr>
      <w:r>
        <w:rPr>
          <w:bCs/>
          <w:b/>
        </w:rPr>
        <w:t xml:space="preserve">Institution:</w:t>
      </w:r>
      <w:r>
        <w:t xml:space="preserve"> </w:t>
      </w:r>
      <w:r>
        <w:t xml:space="preserve">Abuja Central Vision Institute</w:t>
      </w:r>
      <w:r>
        <w:br/>
      </w:r>
      <w:r>
        <w:rPr>
          <w:bCs/>
          <w:b/>
        </w:rPr>
        <w:t xml:space="preserve">Location:</w:t>
      </w:r>
      <w:r>
        <w:t xml:space="preserve"> </w:t>
      </w:r>
      <w:r>
        <w:t xml:space="preserve">Nigeria, Abuja Federal Capital Territory</w:t>
      </w:r>
      <w:r>
        <w:br/>
      </w:r>
      <w:r>
        <w:rPr>
          <w:bCs/>
          <w:b/>
        </w:rPr>
        <w:t xml:space="preserve">Date of Issue:</w:t>
      </w:r>
    </w:p>
    <w:p>
      <w:pPr>
        <w:pStyle w:val="FirstParagraph"/>
      </w:pPr>
      <w:r>
        <w:rPr>
          <w:iCs/>
          <w:i/>
        </w:rPr>
        <w:t xml:space="preserve">(Current Date)</w:t>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comprehensive Lab Report serves as a definitive guide for the operational standards, diagnostic capabilities, and clinical protocols expected from a modern Ophthalmologist practice within the Federal Capital Territory of Nigeria. As Abuja continues to evolve into a premier hub for healthcare in West Africa, the demand for specialized ocular care has surged. This document outlines how an Ophthalmologist must adapt global best practices to the specific epidemiological, environmental, and infrastructural realities of Nigeria's capital city.</w:t>
      </w:r>
    </w:p>
    <w:p>
      <w:pPr>
        <w:pStyle w:val="BodyText"/>
      </w:pPr>
      <w:r>
        <w:t xml:space="preserve">The primary objective of this report is to establish a benchmark for excellence in eye care delivery. It addresses the critical role of the Ophthalmologist in combating leading causes of blindness in Abuja, such as cataracts, diabetic retinopathy, and glaucoma, while ensuring that laboratory diagnostics are robust enough to support complex surgical interventions.</w:t>
      </w:r>
    </w:p>
    <w:bookmarkEnd w:id="21"/>
    <w:bookmarkStart w:id="22" w:name="Xf9e2a339454a5308ef6c750b04ab1ae200f89cf"/>
    <w:p>
      <w:pPr>
        <w:pStyle w:val="Heading2"/>
      </w:pPr>
      <w:r>
        <w:t xml:space="preserve">2. Environmental and Epidemiological Context: Abuja</w:t>
      </w:r>
    </w:p>
    <w:p>
      <w:pPr>
        <w:pStyle w:val="FirstParagraph"/>
      </w:pPr>
      <w:r>
        <w:t xml:space="preserve">The setting for this Ophthalmologist's practice is distinctively situated in Abuja, Nigeria. Unlike coastal regions of Nigeria where malaria-related ocular complications or specific tropical infections may be more prevalent, the high-altitude, semi-arid climate of Abuja presents unique challenges. The Harmattan season, characterized by dry winds and significant dust particulates from the Sahara Desert, creates a high incidence of environmental eye irritations, conjunctivitis, and dry eye syndrome.</w:t>
      </w:r>
    </w:p>
    <w:p>
      <w:pPr>
        <w:pStyle w:val="BodyText"/>
      </w:pPr>
      <w:r>
        <w:t xml:space="preserve">Furthermore, Abuja has one of the fastest-growing populations in Africa. This demographic shift brings with it a rise in lifestyle-related non-communicable diseases (NCDs). The Ophthalmologist must be prepared to treat a rising caseload of patients suffering from Type 2 Diabetes Mellitus and Hypertension, both of which have severe ocular manifestations. Diabetic Retinopathy is no longer a rare finding but a common emergency in the clinics of central Nigeria.</w:t>
      </w:r>
    </w:p>
    <w:p>
      <w:pPr>
        <w:pStyle w:val="BodyText"/>
      </w:pPr>
      <w:r>
        <w:t xml:space="preserve">Socio-economic diversity in Abuja also dictates the approach of the Ophthalmologist. The city houses diplomatic compounds, government officials, private business owners, and migrant workers from across Nigeria. Therefore, diagnostic services must be scalable—offering premium care options for expatriates while maintaining accessible screening programs for low-income residents to ensure equity in eye health.</w:t>
      </w:r>
    </w:p>
    <w:bookmarkEnd w:id="22"/>
    <w:bookmarkStart w:id="27" w:name="laboratory-diagnostic-capabilities"/>
    <w:p>
      <w:pPr>
        <w:pStyle w:val="Heading2"/>
      </w:pPr>
      <w:r>
        <w:t xml:space="preserve">3. Laboratory Diagnostic Capabilities</w:t>
      </w:r>
    </w:p>
    <w:p>
      <w:pPr>
        <w:pStyle w:val="FirstParagraph"/>
      </w:pPr>
      <w:r>
        <w:t xml:space="preserve">A modern Ophthalmologist cannot function effectively without a robust in-house or affiliated laboratory network. In the context of Nigeria Abuja, where supply chain disruptions can occasionally occur, having on-site diagnostic precision is vital for patient safety and treatment efficacy.</w:t>
      </w:r>
    </w:p>
    <w:bookmarkStart w:id="23" w:name="X90428a5a68c524d87c72aa413353aa6ea93be08"/>
    <w:p>
      <w:pPr>
        <w:pStyle w:val="Heading3"/>
      </w:pPr>
      <w:r>
        <w:t xml:space="preserve">3.1 Optical Coherence Tomography (OCT) and Fundus Imaging</w:t>
      </w:r>
    </w:p>
    <w:p>
      <w:pPr>
        <w:pStyle w:val="FirstParagraph"/>
      </w:pPr>
      <w:r>
        <w:t xml:space="preserve">The cornerstone of modern ophthalmic diagnostics is the OCT machine. For an Ophthalmologist in Abuja, this technology is essential for detecting macular edema in diabetic patients and monitoring glaucoma progression. The laboratory setup must include high-resolution spectral-domain OCT systems that are resistant to voltage fluctuations, a common infrastructure challenge in the region. Backup power generators are not optional; they are a clinical necessity.</w:t>
      </w:r>
    </w:p>
    <w:bookmarkEnd w:id="23"/>
    <w:bookmarkStart w:id="24" w:name="visual-field-testing-perimetry"/>
    <w:p>
      <w:pPr>
        <w:pStyle w:val="Heading3"/>
      </w:pPr>
      <w:r>
        <w:t xml:space="preserve">3.2 Visual Field Testing (Perimetry)</w:t>
      </w:r>
    </w:p>
    <w:p>
      <w:pPr>
        <w:pStyle w:val="FirstParagraph"/>
      </w:pPr>
      <w:r>
        <w:t xml:space="preserve">To diagnose and manage glaucoma, accurate visual field testing is required. The lab report mandates regular calibration of Humphrey or Octopus perimeters. In Abuja’s dusty environment, equipment maintenance schedules must be more rigorous than in other regions to prevent sensor degradation due to particulate matter.</w:t>
      </w:r>
    </w:p>
    <w:bookmarkEnd w:id="24"/>
    <w:bookmarkStart w:id="25" w:name="biometry-and-topography"/>
    <w:p>
      <w:pPr>
        <w:pStyle w:val="Heading3"/>
      </w:pPr>
      <w:r>
        <w:t xml:space="preserve">3.3 Biometry and Topography</w:t>
      </w:r>
    </w:p>
    <w:p>
      <w:pPr>
        <w:pStyle w:val="FirstParagraph"/>
      </w:pPr>
      <w:r>
        <w:t xml:space="preserve">For cataract surgery planning, precise biometry is required to calculate intraocular lens (IOL) power. Automated biometers must be integrated into the workflow. Additionally, corneal topography is critical for patients seeking refractive surgery or those with keratoconus, a condition that requires specialized care often referred to from other states.</w:t>
      </w:r>
    </w:p>
    <w:bookmarkEnd w:id="25"/>
    <w:bookmarkStart w:id="26" w:name="microbiology-laboratory-support"/>
    <w:p>
      <w:pPr>
        <w:pStyle w:val="Heading3"/>
      </w:pPr>
      <w:r>
        <w:t xml:space="preserve">3.4 Microbiology Laboratory Support</w:t>
      </w:r>
    </w:p>
    <w:p>
      <w:pPr>
        <w:pStyle w:val="FirstParagraph"/>
      </w:pPr>
      <w:r>
        <w:t xml:space="preserve">In cases of infectious keratitis—often caused by trauma involving vegetable matter or contact lens misuse—the Ophthalmologist must have access to rapid microbiological cultures. The laboratory protocol should include provisions for staining techniques (Gram, Giemsa) and culture media capable of identifying bacteria, fungi, and Acanthamoeba. Given the tropical climate of Nigeria, fungal keratitis remains a significant differential diagnosis that requires immediate expert interpretation.</w:t>
      </w:r>
    </w:p>
    <w:bookmarkEnd w:id="26"/>
    <w:bookmarkEnd w:id="27"/>
    <w:bookmarkStart w:id="30" w:name="X1718c5358919f2509740635ef01f7d022a88e1c"/>
    <w:p>
      <w:pPr>
        <w:pStyle w:val="Heading2"/>
      </w:pPr>
      <w:r>
        <w:t xml:space="preserve">4. Clinical Protocols and Surgical Standards</w:t>
      </w:r>
    </w:p>
    <w:p>
      <w:pPr>
        <w:pStyle w:val="FirstParagraph"/>
      </w:pPr>
      <w:r>
        <w:t xml:space="preserve">The role of the Ophthalmologist extends beyond diagnostics into surgical intervention. Abuja has seen an increase in private eye hospitals equipped with phacoemulsification machines for cataract surgery. However, the standard of care must remain uncompromising.</w:t>
      </w:r>
    </w:p>
    <w:bookmarkStart w:id="28" w:name="pre-operative-screening"/>
    <w:p>
      <w:pPr>
        <w:pStyle w:val="Heading3"/>
      </w:pPr>
      <w:r>
        <w:t xml:space="preserve">4.1 Pre-Operative Screening</w:t>
      </w:r>
    </w:p>
    <w:p>
      <w:pPr>
        <w:pStyle w:val="FirstParagraph"/>
      </w:pPr>
      <w:r>
        <w:t xml:space="preserve">All patients undergoing intraocular surgery must undergo strict pre-operative screening to rule out systemic conditions that could complicate anesthesia or healing. This includes checking HbA1c levels for diabetics, as poor glycemic control in Abuja’s dining culture can lead to post-operative infections.</w:t>
      </w:r>
    </w:p>
    <w:bookmarkEnd w:id="28"/>
    <w:bookmarkStart w:id="29" w:name="infection-control"/>
    <w:p>
      <w:pPr>
        <w:pStyle w:val="Heading3"/>
      </w:pPr>
      <w:r>
        <w:t xml:space="preserve">4.2 Infection Control</w:t>
      </w:r>
    </w:p>
    <w:p>
      <w:pPr>
        <w:pStyle w:val="FirstParagraph"/>
      </w:pPr>
      <w:r>
        <w:t xml:space="preserve">In the wake of global health lessons, infection control protocols in Nigerian healthcare facilities have tightened. The Ophthalmologist must adhere to strict sterilization protocols for surgical instruments. The laboratory aspect of this involves ensuring that autoclave cycles are validated regularly through biological and chemical indicators.</w:t>
      </w:r>
    </w:p>
    <w:bookmarkEnd w:id="29"/>
    <w:bookmarkEnd w:id="30"/>
    <w:bookmarkStart w:id="31" w:name="community-outreach-and-health-education"/>
    <w:p>
      <w:pPr>
        <w:pStyle w:val="Heading2"/>
      </w:pPr>
      <w:r>
        <w:t xml:space="preserve">5. Community Outreach and Health Education</w:t>
      </w:r>
    </w:p>
    <w:p>
      <w:pPr>
        <w:pStyle w:val="FirstParagraph"/>
      </w:pPr>
      <w:r>
        <w:t xml:space="preserve">An effective Ophthalmologist in Nigeria Abuja is also an educator. Due to cultural beliefs and limited health literacy in certain communities, eye diseases are often diagnosed at late stages. The Lab Report recommends that the clinic allocate resources for community screening camps in surrounding areas such as Garki, Wuse, and Maitama.</w:t>
      </w:r>
    </w:p>
    <w:p>
      <w:pPr>
        <w:pStyle w:val="BodyText"/>
      </w:pPr>
      <w:r>
        <w:t xml:space="preserve">Educational campaigns should focus on:</w:t>
      </w:r>
    </w:p>
    <w:p>
      <w:pPr>
        <w:numPr>
          <w:ilvl w:val="0"/>
          <w:numId w:val="1001"/>
        </w:numPr>
        <w:pStyle w:val="Compact"/>
      </w:pPr>
      <w:r>
        <w:t xml:space="preserve">The dangers of unregulated herbal eye drops.</w:t>
      </w:r>
    </w:p>
    <w:p>
      <w:pPr>
        <w:numPr>
          <w:ilvl w:val="0"/>
          <w:numId w:val="1001"/>
        </w:numPr>
        <w:pStyle w:val="Compact"/>
      </w:pPr>
      <w:r>
        <w:t xml:space="preserve">The importance of regular screenings for diabetics.</w:t>
      </w:r>
    </w:p>
    <w:p>
      <w:pPr>
        <w:numPr>
          <w:ilvl w:val="0"/>
          <w:numId w:val="1001"/>
        </w:numPr>
        <w:pStyle w:val="Compact"/>
      </w:pPr>
      <w:r>
        <w:t xml:space="preserve">Sun protection during the Harmattan season to prevent pterygium and cataract formation.</w:t>
      </w:r>
    </w:p>
    <w:bookmarkEnd w:id="31"/>
    <w:bookmarkStart w:id="32" w:name="conclusion"/>
    <w:p>
      <w:pPr>
        <w:pStyle w:val="Heading2"/>
      </w:pPr>
      <w:r>
        <w:t xml:space="preserve">6. Conclusion</w:t>
      </w:r>
    </w:p>
    <w:p>
      <w:pPr>
        <w:pStyle w:val="FirstParagraph"/>
      </w:pPr>
      <w:r>
        <w:t xml:space="preserve">This Lab Report confirms that the practice of an Ophthalmologist in Abuja, Nigeria, requires a blend of advanced technological integration and adaptable clinical wisdom. The unique environmental factors of the Federal Capital Territory, coupled with the rising burden of non-communicable diseases, necessitate a high standard of diagnostic precision and patient management.</w:t>
      </w:r>
    </w:p>
    <w:p>
      <w:pPr>
        <w:pStyle w:val="BodyText"/>
      </w:pPr>
      <w:r>
        <w:t xml:space="preserve">By adhering to these laboratory standards and clinical protocols, healthcare providers in Nigeria Abuja can significantly reduce the prevalence of preventable blindness. The Ophthalmologist is not just a surgeon but a critical component of the public health infrastructure in West Africa, ensuring that vision care is accessible, accurate, and advanced for all residents of Abuja.</w:t>
      </w:r>
    </w:p>
    <w:p>
      <w:r>
        <w:pict>
          <v:rect style="width:0;height:1.5pt" o:hralign="center" o:hrstd="t" o:hr="t"/>
        </w:pict>
      </w:r>
    </w:p>
    <w:p>
      <w:pPr>
        <w:pStyle w:val="FirstParagraph"/>
      </w:pPr>
      <w:r>
        <w:rPr>
          <w:iCs/>
          <w:i/>
        </w:rPr>
        <w:t xml:space="preserve">Report Generated By: Medical Administration Board</w:t>
      </w:r>
      <w:r>
        <w:br/>
      </w:r>
      <w:r>
        <w:rPr>
          <w:iCs/>
          <w:i/>
        </w:rPr>
        <w:t xml:space="preserve">Approved For: Clinical Implementation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Ophthalmologist Lab Report: Abuja, Nigeria</dc:title>
  <dc:creator/>
  <dc:language>en</dc:language>
  <cp:keywords/>
  <dcterms:created xsi:type="dcterms:W3CDTF">2026-07-29T04:33:02Z</dcterms:created>
  <dcterms:modified xsi:type="dcterms:W3CDTF">2026-07-29T04:33:02Z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